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426C" w:rsidRPr="00D46904" w:rsidRDefault="001B426C" w:rsidP="001B426C">
      <w:pPr>
        <w:spacing w:after="60" w:line="240" w:lineRule="auto"/>
        <w:jc w:val="both"/>
        <w:rPr>
          <w:rFonts w:ascii="Times New Roman" w:eastAsia="Times New Roman" w:hAnsi="Times New Roman" w:cs="Times New Roman"/>
          <w:color w:val="000000" w:themeColor="text1"/>
          <w:sz w:val="24"/>
          <w:szCs w:val="24"/>
          <w:lang w:val="ro-RO"/>
        </w:rPr>
      </w:pPr>
      <w:bookmarkStart w:id="0" w:name="_GoBack"/>
      <w:bookmarkEnd w:id="0"/>
      <w:r w:rsidRPr="00D46904">
        <w:rPr>
          <w:rFonts w:ascii="Times New Roman" w:eastAsia="Times New Roman" w:hAnsi="Times New Roman" w:cs="Times New Roman"/>
          <w:color w:val="000000" w:themeColor="text1"/>
          <w:sz w:val="24"/>
          <w:szCs w:val="24"/>
          <w:lang w:val="ro-RO"/>
        </w:rPr>
        <w:t xml:space="preserve"> </w:t>
      </w:r>
    </w:p>
    <w:tbl>
      <w:tblPr>
        <w:tblStyle w:val="TableGrid1"/>
        <w:tblW w:w="0" w:type="auto"/>
        <w:tblLook w:val="04A0" w:firstRow="1" w:lastRow="0" w:firstColumn="1" w:lastColumn="0" w:noHBand="0" w:noVBand="1"/>
      </w:tblPr>
      <w:tblGrid>
        <w:gridCol w:w="2794"/>
        <w:gridCol w:w="6222"/>
      </w:tblGrid>
      <w:tr w:rsidR="00D46904" w:rsidRPr="00D46904" w:rsidTr="007F17FC">
        <w:tc>
          <w:tcPr>
            <w:tcW w:w="2794" w:type="dxa"/>
          </w:tcPr>
          <w:p w:rsidR="001B426C" w:rsidRPr="00D46904" w:rsidRDefault="00D448AD" w:rsidP="001B426C">
            <w:pPr>
              <w:spacing w:before="60" w:after="60"/>
              <w:jc w:val="both"/>
              <w:rPr>
                <w:b/>
                <w:color w:val="000000" w:themeColor="text1"/>
                <w:sz w:val="24"/>
                <w:lang w:val="ro-RO"/>
              </w:rPr>
            </w:pPr>
            <w:r w:rsidRPr="00D46904">
              <w:rPr>
                <w:b/>
                <w:color w:val="000000" w:themeColor="text1"/>
                <w:sz w:val="24"/>
                <w:lang w:val="ro-RO"/>
              </w:rPr>
              <w:t>Denumirea intervenției</w:t>
            </w:r>
          </w:p>
        </w:tc>
        <w:tc>
          <w:tcPr>
            <w:tcW w:w="6222" w:type="dxa"/>
          </w:tcPr>
          <w:p w:rsidR="00651016" w:rsidRPr="00D46904" w:rsidRDefault="00651016" w:rsidP="00ED7724">
            <w:pPr>
              <w:spacing w:before="60" w:after="60"/>
              <w:jc w:val="both"/>
              <w:rPr>
                <w:rFonts w:eastAsia="Arial"/>
                <w:b/>
                <w:bCs/>
                <w:color w:val="000000" w:themeColor="text1"/>
                <w:sz w:val="24"/>
                <w:shd w:val="clear" w:color="auto" w:fill="FFFFFF"/>
                <w:lang w:val="ro-RO"/>
              </w:rPr>
            </w:pPr>
            <w:r w:rsidRPr="00D46904">
              <w:rPr>
                <w:rStyle w:val="Bodytext2Bold"/>
                <w:rFonts w:ascii="Times New Roman" w:hAnsi="Times New Roman" w:cs="Times New Roman"/>
                <w:bCs/>
                <w:color w:val="000000" w:themeColor="text1"/>
                <w:sz w:val="24"/>
                <w:lang w:val="ro-RO"/>
              </w:rPr>
              <w:t>LEADER - Dezvoltarea locală plasată sub responsabilitatea comunității</w:t>
            </w:r>
          </w:p>
        </w:tc>
      </w:tr>
      <w:tr w:rsidR="00D46904" w:rsidRPr="00D46904" w:rsidTr="007F17FC">
        <w:tc>
          <w:tcPr>
            <w:tcW w:w="2794" w:type="dxa"/>
          </w:tcPr>
          <w:p w:rsidR="001B426C" w:rsidRPr="00D46904" w:rsidRDefault="00D448AD" w:rsidP="001B426C">
            <w:pPr>
              <w:spacing w:before="60" w:after="60"/>
              <w:jc w:val="both"/>
              <w:rPr>
                <w:b/>
                <w:color w:val="000000" w:themeColor="text1"/>
                <w:sz w:val="24"/>
                <w:lang w:val="ro-RO"/>
              </w:rPr>
            </w:pPr>
            <w:r w:rsidRPr="00D46904">
              <w:rPr>
                <w:b/>
                <w:color w:val="000000" w:themeColor="text1"/>
                <w:sz w:val="24"/>
                <w:lang w:val="ro-RO"/>
              </w:rPr>
              <w:t>Tipul de intervenție</w:t>
            </w:r>
          </w:p>
        </w:tc>
        <w:tc>
          <w:tcPr>
            <w:tcW w:w="6222" w:type="dxa"/>
          </w:tcPr>
          <w:p w:rsidR="001B426C" w:rsidRPr="00D46904" w:rsidRDefault="00651016" w:rsidP="00EA5F8E">
            <w:pPr>
              <w:spacing w:before="60" w:after="60"/>
              <w:jc w:val="both"/>
              <w:rPr>
                <w:color w:val="000000" w:themeColor="text1"/>
                <w:sz w:val="24"/>
                <w:lang w:val="ro-RO"/>
              </w:rPr>
            </w:pPr>
            <w:r w:rsidRPr="00D46904">
              <w:rPr>
                <w:color w:val="000000" w:themeColor="text1"/>
                <w:sz w:val="24"/>
                <w:lang w:val="ro-RO"/>
              </w:rPr>
              <w:t>Cooperare (articolul 77 alin. (1), lit. (b)</w:t>
            </w:r>
            <w:r w:rsidR="001B426C" w:rsidRPr="00D46904">
              <w:rPr>
                <w:color w:val="000000" w:themeColor="text1"/>
                <w:sz w:val="24"/>
                <w:lang w:val="ro-RO"/>
              </w:rPr>
              <w:t xml:space="preserve"> din proiectul de regulament privind </w:t>
            </w:r>
            <w:r w:rsidR="00EA5F8E" w:rsidRPr="00D46904">
              <w:rPr>
                <w:color w:val="000000" w:themeColor="text1"/>
                <w:sz w:val="24"/>
                <w:lang w:val="ro-RO"/>
              </w:rPr>
              <w:t>PS</w:t>
            </w:r>
            <w:r w:rsidR="001B426C" w:rsidRPr="00D46904">
              <w:rPr>
                <w:color w:val="000000" w:themeColor="text1"/>
                <w:sz w:val="24"/>
                <w:lang w:val="ro-RO"/>
              </w:rPr>
              <w:t xml:space="preserve"> PAC)</w:t>
            </w:r>
          </w:p>
        </w:tc>
      </w:tr>
      <w:tr w:rsidR="00D46904" w:rsidRPr="00D46904" w:rsidTr="007F17FC">
        <w:tc>
          <w:tcPr>
            <w:tcW w:w="2794" w:type="dxa"/>
          </w:tcPr>
          <w:p w:rsidR="001B426C" w:rsidRPr="00D46904" w:rsidRDefault="00D448AD" w:rsidP="001B426C">
            <w:pPr>
              <w:spacing w:before="60" w:after="60"/>
              <w:jc w:val="both"/>
              <w:rPr>
                <w:b/>
                <w:color w:val="000000" w:themeColor="text1"/>
                <w:sz w:val="24"/>
                <w:lang w:val="ro-RO"/>
              </w:rPr>
            </w:pPr>
            <w:r w:rsidRPr="00D46904">
              <w:rPr>
                <w:b/>
                <w:color w:val="000000" w:themeColor="text1"/>
                <w:sz w:val="24"/>
                <w:lang w:val="ro-RO"/>
              </w:rPr>
              <w:t>Indicator de realizare</w:t>
            </w:r>
          </w:p>
        </w:tc>
        <w:tc>
          <w:tcPr>
            <w:tcW w:w="6222" w:type="dxa"/>
          </w:tcPr>
          <w:p w:rsidR="00651016" w:rsidRPr="00D46904" w:rsidRDefault="00651016" w:rsidP="00737500">
            <w:pPr>
              <w:pageBreakBefore/>
              <w:spacing w:before="50" w:after="60"/>
              <w:rPr>
                <w:color w:val="000000" w:themeColor="text1"/>
                <w:sz w:val="24"/>
              </w:rPr>
            </w:pPr>
            <w:r w:rsidRPr="00D46904">
              <w:rPr>
                <w:rFonts w:eastAsia="Arial"/>
                <w:color w:val="000000" w:themeColor="text1"/>
                <w:sz w:val="24"/>
                <w:lang w:val="ro-RO"/>
              </w:rPr>
              <w:t>O.31 Numărul de strategii de dezvoltare locală (LEADER) care beneficiază de sprijin</w:t>
            </w:r>
            <w:r w:rsidRPr="00D46904">
              <w:rPr>
                <w:color w:val="000000" w:themeColor="text1"/>
                <w:sz w:val="24"/>
              </w:rPr>
              <w:t xml:space="preserve"> </w:t>
            </w:r>
          </w:p>
        </w:tc>
      </w:tr>
      <w:tr w:rsidR="00D46904" w:rsidRPr="00D46904" w:rsidTr="00646C2A">
        <w:trPr>
          <w:trHeight w:val="966"/>
        </w:trPr>
        <w:tc>
          <w:tcPr>
            <w:tcW w:w="2794" w:type="dxa"/>
          </w:tcPr>
          <w:p w:rsidR="001B426C" w:rsidRPr="00D46904" w:rsidRDefault="00E5433B" w:rsidP="00646C2A">
            <w:pPr>
              <w:spacing w:before="60" w:after="60"/>
              <w:jc w:val="both"/>
              <w:rPr>
                <w:b/>
                <w:color w:val="000000" w:themeColor="text1"/>
                <w:sz w:val="24"/>
                <w:lang w:val="ro-RO"/>
              </w:rPr>
            </w:pPr>
            <w:r w:rsidRPr="00D46904">
              <w:rPr>
                <w:b/>
                <w:color w:val="000000" w:themeColor="text1"/>
                <w:sz w:val="24"/>
                <w:lang w:val="ro-RO"/>
              </w:rPr>
              <w:t>Contribuția la intervențiile cu alocare obligatorie</w:t>
            </w:r>
          </w:p>
        </w:tc>
        <w:tc>
          <w:tcPr>
            <w:tcW w:w="6222" w:type="dxa"/>
          </w:tcPr>
          <w:p w:rsidR="006C3114" w:rsidRPr="00D46904" w:rsidRDefault="00284723" w:rsidP="006C3114">
            <w:pPr>
              <w:pStyle w:val="ListParagraph"/>
              <w:numPr>
                <w:ilvl w:val="0"/>
                <w:numId w:val="18"/>
              </w:numPr>
              <w:spacing w:after="60"/>
              <w:ind w:left="714" w:hanging="357"/>
              <w:jc w:val="both"/>
              <w:rPr>
                <w:color w:val="000000" w:themeColor="text1"/>
                <w:sz w:val="24"/>
                <w:lang w:val="ro-RO"/>
              </w:rPr>
            </w:pPr>
            <w:r w:rsidRPr="00D46904">
              <w:rPr>
                <w:color w:val="000000" w:themeColor="text1"/>
                <w:sz w:val="24"/>
                <w:lang w:val="ro-RO"/>
              </w:rPr>
              <w:t>Reînnoirea generațiilor</w:t>
            </w:r>
            <w:r w:rsidR="006C3114" w:rsidRPr="00D46904">
              <w:rPr>
                <w:color w:val="000000" w:themeColor="text1"/>
                <w:sz w:val="24"/>
                <w:lang w:val="ro-RO"/>
              </w:rPr>
              <w:t xml:space="preserve">  ○ </w:t>
            </w:r>
            <w:r w:rsidRPr="00D46904">
              <w:rPr>
                <w:color w:val="000000" w:themeColor="text1"/>
                <w:sz w:val="24"/>
                <w:lang w:val="ro-RO"/>
              </w:rPr>
              <w:t xml:space="preserve">Da </w:t>
            </w:r>
            <w:r w:rsidRPr="00D46904">
              <w:rPr>
                <w:b/>
                <w:color w:val="000000" w:themeColor="text1"/>
                <w:sz w:val="24"/>
                <w:lang w:val="ro-RO"/>
              </w:rPr>
              <w:t>X Nu</w:t>
            </w:r>
          </w:p>
          <w:p w:rsidR="006C3114" w:rsidRPr="00D46904" w:rsidRDefault="00284723" w:rsidP="006C3114">
            <w:pPr>
              <w:pStyle w:val="ListParagraph"/>
              <w:numPr>
                <w:ilvl w:val="0"/>
                <w:numId w:val="18"/>
              </w:numPr>
              <w:spacing w:before="60" w:after="60"/>
              <w:jc w:val="both"/>
              <w:rPr>
                <w:color w:val="000000" w:themeColor="text1"/>
                <w:sz w:val="24"/>
                <w:lang w:val="ro-RO"/>
              </w:rPr>
            </w:pPr>
            <w:r w:rsidRPr="00D46904">
              <w:rPr>
                <w:color w:val="000000" w:themeColor="text1"/>
                <w:sz w:val="24"/>
                <w:lang w:val="ro-RO"/>
              </w:rPr>
              <w:t xml:space="preserve">Mediu </w:t>
            </w:r>
            <w:r w:rsidR="006C3114" w:rsidRPr="00D46904">
              <w:rPr>
                <w:color w:val="000000" w:themeColor="text1"/>
                <w:sz w:val="24"/>
                <w:lang w:val="ro-RO"/>
              </w:rPr>
              <w:t xml:space="preserve">○ </w:t>
            </w:r>
            <w:r w:rsidRPr="00D46904">
              <w:rPr>
                <w:color w:val="000000" w:themeColor="text1"/>
                <w:sz w:val="24"/>
                <w:lang w:val="ro-RO"/>
              </w:rPr>
              <w:t>Da</w:t>
            </w:r>
            <w:r w:rsidR="00E1464B" w:rsidRPr="00D46904">
              <w:rPr>
                <w:b/>
                <w:color w:val="000000" w:themeColor="text1"/>
                <w:sz w:val="24"/>
                <w:lang w:val="ro-RO"/>
              </w:rPr>
              <w:t xml:space="preserve">  </w:t>
            </w:r>
            <w:r w:rsidR="00651016" w:rsidRPr="00D46904">
              <w:rPr>
                <w:b/>
                <w:color w:val="000000" w:themeColor="text1"/>
                <w:sz w:val="24"/>
                <w:lang w:val="ro-RO"/>
              </w:rPr>
              <w:t>X</w:t>
            </w:r>
            <w:r w:rsidR="006C3114" w:rsidRPr="00D46904">
              <w:rPr>
                <w:b/>
                <w:color w:val="000000" w:themeColor="text1"/>
                <w:sz w:val="24"/>
                <w:lang w:val="ro-RO"/>
              </w:rPr>
              <w:t xml:space="preserve"> </w:t>
            </w:r>
            <w:r w:rsidR="00487B2C" w:rsidRPr="00D46904">
              <w:rPr>
                <w:b/>
                <w:color w:val="000000" w:themeColor="text1"/>
                <w:sz w:val="24"/>
                <w:lang w:val="ro-RO"/>
              </w:rPr>
              <w:t>Nu</w:t>
            </w:r>
          </w:p>
          <w:p w:rsidR="001B426C" w:rsidRPr="00D46904" w:rsidRDefault="006C3114" w:rsidP="00651016">
            <w:pPr>
              <w:pStyle w:val="ListParagraph"/>
              <w:numPr>
                <w:ilvl w:val="0"/>
                <w:numId w:val="18"/>
              </w:numPr>
              <w:spacing w:before="60" w:after="60"/>
              <w:jc w:val="both"/>
              <w:rPr>
                <w:color w:val="000000" w:themeColor="text1"/>
                <w:sz w:val="24"/>
                <w:lang w:val="ro-RO"/>
              </w:rPr>
            </w:pPr>
            <w:r w:rsidRPr="00D46904">
              <w:rPr>
                <w:color w:val="000000" w:themeColor="text1"/>
                <w:sz w:val="24"/>
                <w:lang w:val="ro-RO"/>
              </w:rPr>
              <w:t xml:space="preserve">LEADER </w:t>
            </w:r>
            <w:r w:rsidRPr="00D46904">
              <w:rPr>
                <w:b/>
                <w:color w:val="000000" w:themeColor="text1"/>
                <w:sz w:val="24"/>
                <w:lang w:val="ro-RO"/>
              </w:rPr>
              <w:t xml:space="preserve"> </w:t>
            </w:r>
            <w:r w:rsidR="00651016" w:rsidRPr="00D46904">
              <w:rPr>
                <w:b/>
                <w:color w:val="000000" w:themeColor="text1"/>
                <w:sz w:val="24"/>
                <w:lang w:val="ro-RO"/>
              </w:rPr>
              <w:t xml:space="preserve">X </w:t>
            </w:r>
            <w:r w:rsidR="00487B2C" w:rsidRPr="00D46904">
              <w:rPr>
                <w:b/>
                <w:color w:val="000000" w:themeColor="text1"/>
                <w:sz w:val="24"/>
                <w:lang w:val="ro-RO"/>
              </w:rPr>
              <w:t>Da</w:t>
            </w:r>
            <w:r w:rsidRPr="00D46904">
              <w:rPr>
                <w:color w:val="000000" w:themeColor="text1"/>
                <w:sz w:val="24"/>
                <w:lang w:val="ro-RO"/>
              </w:rPr>
              <w:t xml:space="preserve"> </w:t>
            </w:r>
            <w:r w:rsidR="00651016" w:rsidRPr="00D46904">
              <w:rPr>
                <w:color w:val="000000" w:themeColor="text1"/>
                <w:sz w:val="24"/>
                <w:lang w:val="ro-RO"/>
              </w:rPr>
              <w:t>○</w:t>
            </w:r>
            <w:r w:rsidR="00E1464B" w:rsidRPr="00D46904">
              <w:rPr>
                <w:color w:val="000000" w:themeColor="text1"/>
                <w:sz w:val="24"/>
                <w:lang w:val="ro-RO"/>
              </w:rPr>
              <w:t xml:space="preserve"> </w:t>
            </w:r>
            <w:r w:rsidR="00487B2C" w:rsidRPr="00D46904">
              <w:rPr>
                <w:color w:val="000000" w:themeColor="text1"/>
                <w:sz w:val="24"/>
                <w:lang w:val="ro-RO"/>
              </w:rPr>
              <w:t>Nu</w:t>
            </w:r>
          </w:p>
        </w:tc>
      </w:tr>
      <w:tr w:rsidR="0036078B" w:rsidRPr="00D46904" w:rsidTr="007F17FC">
        <w:tc>
          <w:tcPr>
            <w:tcW w:w="2794" w:type="dxa"/>
          </w:tcPr>
          <w:p w:rsidR="00487B2C" w:rsidRPr="00D46904" w:rsidRDefault="00487B2C" w:rsidP="001B426C">
            <w:pPr>
              <w:spacing w:before="60" w:after="60"/>
              <w:jc w:val="both"/>
              <w:rPr>
                <w:b/>
                <w:color w:val="000000" w:themeColor="text1"/>
                <w:sz w:val="24"/>
                <w:lang w:val="ro-RO"/>
              </w:rPr>
            </w:pPr>
            <w:r w:rsidRPr="00D46904">
              <w:rPr>
                <w:b/>
                <w:color w:val="000000" w:themeColor="text1"/>
                <w:sz w:val="24"/>
                <w:lang w:val="ro-RO"/>
              </w:rPr>
              <w:t>Intervenția include plăți tranzitorii din PNDR 2014-2022</w:t>
            </w:r>
          </w:p>
          <w:p w:rsidR="001B426C" w:rsidRPr="00D46904" w:rsidRDefault="001B426C" w:rsidP="001B426C">
            <w:pPr>
              <w:spacing w:before="60" w:after="60"/>
              <w:jc w:val="both"/>
              <w:rPr>
                <w:b/>
                <w:color w:val="000000" w:themeColor="text1"/>
                <w:sz w:val="24"/>
                <w:lang w:val="ro-RO"/>
              </w:rPr>
            </w:pPr>
          </w:p>
        </w:tc>
        <w:tc>
          <w:tcPr>
            <w:tcW w:w="6222" w:type="dxa"/>
          </w:tcPr>
          <w:p w:rsidR="001B426C" w:rsidRPr="00D46904" w:rsidRDefault="00487B2C" w:rsidP="001B426C">
            <w:pPr>
              <w:numPr>
                <w:ilvl w:val="0"/>
                <w:numId w:val="29"/>
              </w:numPr>
              <w:spacing w:before="60" w:after="60"/>
              <w:contextualSpacing/>
              <w:jc w:val="both"/>
              <w:rPr>
                <w:color w:val="000000" w:themeColor="text1"/>
                <w:sz w:val="24"/>
                <w:lang w:val="ro-RO"/>
              </w:rPr>
            </w:pPr>
            <w:r w:rsidRPr="00D46904">
              <w:rPr>
                <w:color w:val="000000" w:themeColor="text1"/>
                <w:sz w:val="24"/>
                <w:lang w:val="ro-RO"/>
              </w:rPr>
              <w:t>Da, în totalitate</w:t>
            </w:r>
          </w:p>
          <w:p w:rsidR="001B426C" w:rsidRPr="00D46904" w:rsidRDefault="00487B2C" w:rsidP="001B426C">
            <w:pPr>
              <w:numPr>
                <w:ilvl w:val="0"/>
                <w:numId w:val="29"/>
              </w:numPr>
              <w:spacing w:before="60" w:after="60"/>
              <w:contextualSpacing/>
              <w:jc w:val="both"/>
              <w:rPr>
                <w:color w:val="000000" w:themeColor="text1"/>
                <w:sz w:val="24"/>
                <w:lang w:val="ro-RO"/>
              </w:rPr>
            </w:pPr>
            <w:r w:rsidRPr="00D46904">
              <w:rPr>
                <w:color w:val="000000" w:themeColor="text1"/>
                <w:sz w:val="24"/>
                <w:lang w:val="ro-RO"/>
              </w:rPr>
              <w:t>Da,</w:t>
            </w:r>
            <w:r w:rsidR="0048629F" w:rsidRPr="00D46904">
              <w:rPr>
                <w:color w:val="000000" w:themeColor="text1"/>
                <w:sz w:val="24"/>
                <w:lang w:val="ro-RO"/>
              </w:rPr>
              <w:t xml:space="preserve"> </w:t>
            </w:r>
            <w:r w:rsidRPr="00D46904">
              <w:rPr>
                <w:color w:val="000000" w:themeColor="text1"/>
                <w:sz w:val="24"/>
                <w:lang w:val="ro-RO"/>
              </w:rPr>
              <w:t>parțial</w:t>
            </w:r>
          </w:p>
          <w:p w:rsidR="001B426C" w:rsidRPr="00D46904" w:rsidRDefault="00E1464B" w:rsidP="00646C2A">
            <w:pPr>
              <w:spacing w:before="60" w:after="60"/>
              <w:ind w:left="360"/>
              <w:contextualSpacing/>
              <w:jc w:val="both"/>
              <w:rPr>
                <w:b/>
                <w:color w:val="000000" w:themeColor="text1"/>
                <w:sz w:val="24"/>
                <w:lang w:val="ro-RO"/>
              </w:rPr>
            </w:pPr>
            <w:r w:rsidRPr="00D46904">
              <w:rPr>
                <w:b/>
                <w:color w:val="000000" w:themeColor="text1"/>
                <w:sz w:val="24"/>
                <w:lang w:val="ro-RO"/>
              </w:rPr>
              <w:t xml:space="preserve">X    </w:t>
            </w:r>
            <w:r w:rsidR="00487B2C" w:rsidRPr="00D46904">
              <w:rPr>
                <w:b/>
                <w:color w:val="000000" w:themeColor="text1"/>
                <w:sz w:val="24"/>
                <w:lang w:val="ro-RO"/>
              </w:rPr>
              <w:t>Nu</w:t>
            </w:r>
          </w:p>
        </w:tc>
      </w:tr>
    </w:tbl>
    <w:p w:rsidR="001B426C" w:rsidRPr="00D46904" w:rsidRDefault="001B426C" w:rsidP="001B426C">
      <w:pPr>
        <w:spacing w:after="0" w:line="240" w:lineRule="auto"/>
        <w:rPr>
          <w:rFonts w:ascii="Times New Roman" w:eastAsia="Times New Roman" w:hAnsi="Times New Roman" w:cs="Times New Roman"/>
          <w:color w:val="000000" w:themeColor="text1"/>
          <w:sz w:val="24"/>
          <w:szCs w:val="24"/>
          <w:lang w:val="ro-RO" w:eastAsia="en-GB"/>
        </w:rPr>
      </w:pPr>
    </w:p>
    <w:p w:rsidR="001B426C" w:rsidRPr="00D46904" w:rsidRDefault="002958DA" w:rsidP="0071659D">
      <w:pPr>
        <w:keepNext/>
        <w:spacing w:before="120" w:after="120" w:line="240" w:lineRule="auto"/>
        <w:jc w:val="both"/>
        <w:outlineLvl w:val="2"/>
        <w:rPr>
          <w:rFonts w:ascii="Times New Roman" w:eastAsia="Times New Roman" w:hAnsi="Times New Roman" w:cs="Times New Roman"/>
          <w:b/>
          <w:bCs/>
          <w:color w:val="000000" w:themeColor="text1"/>
          <w:sz w:val="24"/>
          <w:szCs w:val="24"/>
          <w:lang w:val="ro-RO" w:eastAsia="en-GB"/>
        </w:rPr>
      </w:pPr>
      <w:bookmarkStart w:id="1" w:name="_Toc72429692"/>
      <w:bookmarkStart w:id="2" w:name="_Toc72513888"/>
      <w:bookmarkStart w:id="3" w:name="_Toc72514394"/>
      <w:bookmarkStart w:id="4" w:name="_Toc72935167"/>
      <w:bookmarkEnd w:id="1"/>
      <w:bookmarkEnd w:id="2"/>
      <w:bookmarkEnd w:id="3"/>
      <w:bookmarkEnd w:id="4"/>
      <w:r>
        <w:rPr>
          <w:rFonts w:ascii="Times New Roman" w:eastAsia="Times New Roman" w:hAnsi="Times New Roman" w:cs="Times New Roman"/>
          <w:b/>
          <w:bCs/>
          <w:color w:val="000000" w:themeColor="text1"/>
          <w:sz w:val="24"/>
          <w:szCs w:val="24"/>
          <w:lang w:val="ro-RO" w:eastAsia="en-GB"/>
        </w:rPr>
        <w:t>5.3.1</w:t>
      </w:r>
      <w:r w:rsidR="0071659D" w:rsidRPr="00D46904">
        <w:rPr>
          <w:rFonts w:ascii="Times New Roman" w:eastAsia="Times New Roman" w:hAnsi="Times New Roman" w:cs="Times New Roman"/>
          <w:b/>
          <w:bCs/>
          <w:color w:val="000000" w:themeColor="text1"/>
          <w:sz w:val="24"/>
          <w:szCs w:val="24"/>
          <w:lang w:val="ro-RO" w:eastAsia="en-GB"/>
        </w:rPr>
        <w:t>.</w:t>
      </w:r>
      <w:r w:rsidR="004872C4" w:rsidRPr="00D46904">
        <w:rPr>
          <w:rFonts w:ascii="Times New Roman" w:eastAsia="Times New Roman" w:hAnsi="Times New Roman" w:cs="Times New Roman"/>
          <w:b/>
          <w:bCs/>
          <w:color w:val="000000" w:themeColor="text1"/>
          <w:sz w:val="24"/>
          <w:szCs w:val="24"/>
          <w:lang w:val="ro-RO" w:eastAsia="en-GB"/>
        </w:rPr>
        <w:t>Aria teritorială de aplicabilitate</w:t>
      </w:r>
    </w:p>
    <w:p w:rsidR="001B426C" w:rsidRPr="00D46904" w:rsidRDefault="00DD5D5D" w:rsidP="001B426C">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x</w:t>
      </w:r>
      <w:r w:rsidR="001B426C" w:rsidRPr="00D46904">
        <w:rPr>
          <w:rFonts w:ascii="Times New Roman" w:eastAsia="Times New Roman" w:hAnsi="Times New Roman" w:cs="Times New Roman"/>
          <w:b/>
          <w:color w:val="000000" w:themeColor="text1"/>
          <w:sz w:val="24"/>
          <w:szCs w:val="24"/>
          <w:lang w:val="ro-RO"/>
        </w:rPr>
        <w:t xml:space="preserve"> </w:t>
      </w:r>
      <w:proofErr w:type="spellStart"/>
      <w:r w:rsidR="001B426C" w:rsidRPr="00D46904">
        <w:rPr>
          <w:rFonts w:ascii="Times New Roman" w:eastAsia="Times New Roman" w:hAnsi="Times New Roman" w:cs="Times New Roman"/>
          <w:b/>
          <w:color w:val="000000" w:themeColor="text1"/>
          <w:sz w:val="24"/>
          <w:szCs w:val="24"/>
          <w:lang w:val="ro-RO"/>
        </w:rPr>
        <w:t>Na</w:t>
      </w:r>
      <w:r w:rsidR="00646C2A" w:rsidRPr="00D46904">
        <w:rPr>
          <w:rFonts w:ascii="Times New Roman" w:eastAsia="Times New Roman" w:hAnsi="Times New Roman" w:cs="Times New Roman"/>
          <w:b/>
          <w:color w:val="000000" w:themeColor="text1"/>
          <w:sz w:val="24"/>
          <w:szCs w:val="24"/>
          <w:lang w:val="ro-RO"/>
        </w:rPr>
        <w:t>ţ</w:t>
      </w:r>
      <w:r w:rsidR="001B426C" w:rsidRPr="00D46904">
        <w:rPr>
          <w:rFonts w:ascii="Times New Roman" w:eastAsia="Times New Roman" w:hAnsi="Times New Roman" w:cs="Times New Roman"/>
          <w:b/>
          <w:color w:val="000000" w:themeColor="text1"/>
          <w:sz w:val="24"/>
          <w:szCs w:val="24"/>
          <w:lang w:val="ro-RO"/>
        </w:rPr>
        <w:t>ional</w:t>
      </w:r>
      <w:proofErr w:type="spellEnd"/>
      <w:r w:rsidR="001B426C" w:rsidRPr="00D46904">
        <w:rPr>
          <w:rFonts w:ascii="Times New Roman" w:eastAsia="Times New Roman" w:hAnsi="Times New Roman" w:cs="Times New Roman"/>
          <w:color w:val="000000" w:themeColor="text1"/>
          <w:sz w:val="24"/>
          <w:szCs w:val="24"/>
          <w:lang w:val="ro-RO"/>
        </w:rPr>
        <w:t xml:space="preserve"> </w:t>
      </w:r>
      <w:r w:rsidR="001B426C" w:rsidRPr="00D46904">
        <w:rPr>
          <w:rFonts w:ascii="Times New Roman" w:eastAsia="Times New Roman" w:hAnsi="Times New Roman" w:cs="Times New Roman"/>
          <w:color w:val="000000" w:themeColor="text1"/>
          <w:sz w:val="24"/>
          <w:szCs w:val="24"/>
          <w:lang w:val="ro-RO"/>
        </w:rPr>
        <w:tab/>
        <w:t>○ Regional</w:t>
      </w:r>
      <w:r w:rsidR="001B426C" w:rsidRPr="00D46904">
        <w:rPr>
          <w:rFonts w:ascii="Times New Roman" w:eastAsia="Times New Roman" w:hAnsi="Times New Roman" w:cs="Times New Roman"/>
          <w:color w:val="000000" w:themeColor="text1"/>
          <w:sz w:val="24"/>
          <w:szCs w:val="24"/>
          <w:lang w:val="ro-RO"/>
        </w:rPr>
        <w:tab/>
        <w:t xml:space="preserve">○ National </w:t>
      </w:r>
      <w:r w:rsidR="00D26FC6" w:rsidRPr="00D46904">
        <w:rPr>
          <w:rFonts w:ascii="Times New Roman" w:eastAsia="Times New Roman" w:hAnsi="Times New Roman" w:cs="Times New Roman"/>
          <w:color w:val="000000" w:themeColor="text1"/>
          <w:sz w:val="24"/>
          <w:szCs w:val="24"/>
          <w:lang w:val="ro-RO"/>
        </w:rPr>
        <w:t>cu elemente</w:t>
      </w:r>
      <w:r w:rsidR="001B426C" w:rsidRPr="00D46904">
        <w:rPr>
          <w:rFonts w:ascii="Times New Roman" w:eastAsia="Times New Roman" w:hAnsi="Times New Roman" w:cs="Times New Roman"/>
          <w:color w:val="000000" w:themeColor="text1"/>
          <w:sz w:val="24"/>
          <w:szCs w:val="24"/>
          <w:lang w:val="ro-RO"/>
        </w:rPr>
        <w:t xml:space="preserve"> regional</w:t>
      </w:r>
      <w:r w:rsidR="00D26FC6" w:rsidRPr="00D46904">
        <w:rPr>
          <w:rFonts w:ascii="Times New Roman" w:eastAsia="Times New Roman" w:hAnsi="Times New Roman" w:cs="Times New Roman"/>
          <w:color w:val="000000" w:themeColor="text1"/>
          <w:sz w:val="24"/>
          <w:szCs w:val="24"/>
          <w:lang w:val="ro-RO"/>
        </w:rPr>
        <w:t>e</w:t>
      </w:r>
    </w:p>
    <w:p w:rsidR="001B426C" w:rsidRPr="00D46904" w:rsidRDefault="00D26FC6" w:rsidP="001B426C">
      <w:pPr>
        <w:spacing w:after="120" w:line="240" w:lineRule="auto"/>
        <w:jc w:val="both"/>
        <w:rPr>
          <w:rFonts w:ascii="Times New Roman" w:eastAsia="Times New Roman" w:hAnsi="Times New Roman" w:cs="Times New Roman"/>
          <w:b/>
          <w:color w:val="000000" w:themeColor="text1"/>
          <w:sz w:val="24"/>
          <w:szCs w:val="24"/>
          <w:lang w:val="ro-RO" w:eastAsia="en-GB"/>
        </w:rPr>
      </w:pPr>
      <w:r w:rsidRPr="00D46904">
        <w:rPr>
          <w:rFonts w:ascii="Times New Roman" w:eastAsia="Times New Roman" w:hAnsi="Times New Roman" w:cs="Times New Roman"/>
          <w:b/>
          <w:color w:val="000000" w:themeColor="text1"/>
          <w:sz w:val="24"/>
          <w:szCs w:val="24"/>
          <w:lang w:val="ro-RO" w:eastAsia="en-GB"/>
        </w:rPr>
        <w:t>Scopul selectării regiunii la nivel NUTS</w:t>
      </w:r>
    </w:p>
    <w:p w:rsidR="001B426C" w:rsidRPr="00D46904" w:rsidRDefault="007F17FC" w:rsidP="001B426C">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rPr>
        <w:t>x</w:t>
      </w:r>
      <w:r w:rsidRPr="00D46904">
        <w:rPr>
          <w:rFonts w:ascii="Times New Roman" w:eastAsia="Times New Roman" w:hAnsi="Times New Roman" w:cs="Times New Roman"/>
          <w:b/>
          <w:color w:val="000000" w:themeColor="text1"/>
          <w:sz w:val="24"/>
          <w:szCs w:val="24"/>
          <w:lang w:val="ro-RO" w:eastAsia="en-GB"/>
        </w:rPr>
        <w:t xml:space="preserve"> </w:t>
      </w:r>
      <w:r w:rsidR="001B426C" w:rsidRPr="00D46904">
        <w:rPr>
          <w:rFonts w:ascii="Times New Roman" w:eastAsia="Times New Roman" w:hAnsi="Times New Roman" w:cs="Times New Roman"/>
          <w:b/>
          <w:color w:val="000000" w:themeColor="text1"/>
          <w:sz w:val="24"/>
          <w:szCs w:val="24"/>
          <w:lang w:val="ro-RO" w:eastAsia="en-GB"/>
        </w:rPr>
        <w:t xml:space="preserve">NUTS </w:t>
      </w:r>
      <w:r w:rsidR="00136F61" w:rsidRPr="00D46904">
        <w:rPr>
          <w:rFonts w:ascii="Times New Roman" w:eastAsia="Times New Roman" w:hAnsi="Times New Roman" w:cs="Times New Roman"/>
          <w:b/>
          <w:color w:val="000000" w:themeColor="text1"/>
          <w:sz w:val="24"/>
          <w:szCs w:val="24"/>
          <w:lang w:val="ro-RO" w:eastAsia="en-GB"/>
        </w:rPr>
        <w:t xml:space="preserve"> </w:t>
      </w:r>
      <w:r w:rsidR="0071659D" w:rsidRPr="00D46904">
        <w:rPr>
          <w:rFonts w:ascii="Times New Roman" w:eastAsia="Times New Roman" w:hAnsi="Times New Roman" w:cs="Times New Roman"/>
          <w:b/>
          <w:color w:val="000000" w:themeColor="text1"/>
          <w:sz w:val="24"/>
          <w:szCs w:val="24"/>
          <w:lang w:val="ro-RO" w:eastAsia="en-GB"/>
        </w:rPr>
        <w:t>3</w:t>
      </w:r>
      <w:r w:rsidR="00136F61" w:rsidRPr="00D46904">
        <w:rPr>
          <w:rFonts w:ascii="Times New Roman" w:eastAsia="Times New Roman" w:hAnsi="Times New Roman" w:cs="Times New Roman"/>
          <w:b/>
          <w:color w:val="000000" w:themeColor="text1"/>
          <w:sz w:val="24"/>
          <w:szCs w:val="24"/>
          <w:lang w:val="ro-RO" w:eastAsia="en-GB"/>
        </w:rPr>
        <w:t xml:space="preserve"> - național</w:t>
      </w:r>
    </w:p>
    <w:p w:rsidR="007F17FC" w:rsidRPr="00D46904" w:rsidRDefault="007F17FC" w:rsidP="007F17FC">
      <w:pPr>
        <w:spacing w:after="120" w:line="240" w:lineRule="auto"/>
        <w:jc w:val="both"/>
        <w:rPr>
          <w:rFonts w:ascii="Times New Roman" w:eastAsia="Times New Roman" w:hAnsi="Times New Roman" w:cs="Times New Roman"/>
          <w:b/>
          <w:color w:val="000000" w:themeColor="text1"/>
          <w:sz w:val="24"/>
          <w:szCs w:val="24"/>
          <w:lang w:val="ro-RO" w:eastAsia="en-GB"/>
        </w:rPr>
      </w:pPr>
      <w:bookmarkStart w:id="5" w:name="_Toc77173501"/>
      <w:bookmarkStart w:id="6" w:name="_Toc77675095"/>
      <w:bookmarkStart w:id="7" w:name="_Toc78293395"/>
      <w:bookmarkStart w:id="8" w:name="_Toc78296338"/>
      <w:bookmarkStart w:id="9" w:name="_Toc78379343"/>
      <w:bookmarkStart w:id="10" w:name="_Toc78384995"/>
      <w:bookmarkStart w:id="11" w:name="_Toc78389855"/>
      <w:bookmarkStart w:id="12" w:name="_Toc81568690"/>
      <w:bookmarkStart w:id="13" w:name="_Toc81569478"/>
      <w:bookmarkStart w:id="14" w:name="_Toc81572463"/>
      <w:bookmarkStart w:id="15" w:name="_Toc82098793"/>
    </w:p>
    <w:p w:rsidR="007F17FC" w:rsidRPr="00D46904" w:rsidRDefault="007F17FC" w:rsidP="007F17FC">
      <w:pPr>
        <w:spacing w:after="120" w:line="240" w:lineRule="auto"/>
        <w:jc w:val="both"/>
        <w:rPr>
          <w:rFonts w:ascii="Times New Roman" w:eastAsia="Times New Roman" w:hAnsi="Times New Roman" w:cs="Times New Roman"/>
          <w:b/>
          <w:color w:val="000000" w:themeColor="text1"/>
          <w:sz w:val="24"/>
          <w:szCs w:val="24"/>
          <w:lang w:val="ro-RO" w:eastAsia="en-GB"/>
        </w:rPr>
      </w:pPr>
      <w:r w:rsidRPr="00D46904">
        <w:rPr>
          <w:rFonts w:ascii="Times New Roman" w:eastAsia="Times New Roman" w:hAnsi="Times New Roman" w:cs="Times New Roman"/>
          <w:b/>
          <w:color w:val="000000" w:themeColor="text1"/>
          <w:sz w:val="24"/>
          <w:szCs w:val="24"/>
          <w:lang w:val="ro-RO" w:eastAsia="en-GB"/>
        </w:rPr>
        <w:t>Descrierea domeniul de aplicare teritorială</w:t>
      </w:r>
    </w:p>
    <w:p w:rsidR="007F17FC" w:rsidRPr="00D46904" w:rsidRDefault="0071659D" w:rsidP="007F17F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b/>
          <w:color w:val="000000" w:themeColor="text1"/>
          <w:sz w:val="24"/>
          <w:szCs w:val="24"/>
          <w:lang w:val="ro-RO" w:eastAsia="en-GB"/>
        </w:rPr>
      </w:pPr>
      <w:r w:rsidRPr="00D46904">
        <w:rPr>
          <w:rFonts w:ascii="Times New Roman" w:eastAsia="Times New Roman" w:hAnsi="Times New Roman" w:cs="Times New Roman"/>
          <w:b/>
          <w:color w:val="000000" w:themeColor="text1"/>
          <w:sz w:val="24"/>
          <w:szCs w:val="24"/>
          <w:lang w:val="ro-RO" w:eastAsia="en-GB"/>
        </w:rPr>
        <w:t>Teritoriul eligibil LEADER compus din UAT comune și UAT orașe mici cu o populație mai mică de 20.000 locuitori.</w:t>
      </w:r>
    </w:p>
    <w:p w:rsidR="001B426C" w:rsidRPr="00D46904" w:rsidRDefault="002958DA" w:rsidP="0071659D">
      <w:pPr>
        <w:keepNext/>
        <w:spacing w:before="120" w:after="120" w:line="240" w:lineRule="auto"/>
        <w:jc w:val="both"/>
        <w:outlineLvl w:val="2"/>
        <w:rPr>
          <w:rFonts w:ascii="Times New Roman" w:eastAsia="Times New Roman" w:hAnsi="Times New Roman" w:cs="Times New Roman"/>
          <w:b/>
          <w:bCs/>
          <w:color w:val="000000" w:themeColor="text1"/>
          <w:sz w:val="24"/>
          <w:szCs w:val="24"/>
          <w:lang w:val="ro-RO" w:eastAsia="en-GB"/>
        </w:rPr>
      </w:pPr>
      <w:r>
        <w:rPr>
          <w:rFonts w:ascii="Times New Roman" w:eastAsia="Times New Roman" w:hAnsi="Times New Roman" w:cs="Times New Roman"/>
          <w:b/>
          <w:bCs/>
          <w:color w:val="000000" w:themeColor="text1"/>
          <w:sz w:val="24"/>
          <w:szCs w:val="24"/>
          <w:lang w:val="ro-RO" w:eastAsia="en-GB"/>
        </w:rPr>
        <w:t>5.3.2</w:t>
      </w:r>
      <w:r w:rsidR="0071659D" w:rsidRPr="00D46904">
        <w:rPr>
          <w:rFonts w:ascii="Times New Roman" w:eastAsia="Times New Roman" w:hAnsi="Times New Roman" w:cs="Times New Roman"/>
          <w:b/>
          <w:bCs/>
          <w:color w:val="000000" w:themeColor="text1"/>
          <w:sz w:val="24"/>
          <w:szCs w:val="24"/>
          <w:lang w:val="ro-RO" w:eastAsia="en-GB"/>
        </w:rPr>
        <w:t xml:space="preserve">. </w:t>
      </w:r>
      <w:r w:rsidR="00C405CE" w:rsidRPr="00D46904">
        <w:rPr>
          <w:rFonts w:ascii="Times New Roman" w:eastAsia="Times New Roman" w:hAnsi="Times New Roman" w:cs="Times New Roman"/>
          <w:b/>
          <w:bCs/>
          <w:color w:val="000000" w:themeColor="text1"/>
          <w:sz w:val="24"/>
          <w:szCs w:val="24"/>
          <w:lang w:val="ro-RO" w:eastAsia="en-GB"/>
        </w:rPr>
        <w:t>Obiective specif</w:t>
      </w:r>
      <w:r w:rsidR="00140C52" w:rsidRPr="00D46904">
        <w:rPr>
          <w:rFonts w:ascii="Times New Roman" w:eastAsia="Times New Roman" w:hAnsi="Times New Roman" w:cs="Times New Roman"/>
          <w:b/>
          <w:bCs/>
          <w:color w:val="000000" w:themeColor="text1"/>
          <w:sz w:val="24"/>
          <w:szCs w:val="24"/>
          <w:lang w:val="ro-RO" w:eastAsia="en-GB"/>
        </w:rPr>
        <w:t>i</w:t>
      </w:r>
      <w:r w:rsidR="00C405CE" w:rsidRPr="00D46904">
        <w:rPr>
          <w:rFonts w:ascii="Times New Roman" w:eastAsia="Times New Roman" w:hAnsi="Times New Roman" w:cs="Times New Roman"/>
          <w:b/>
          <w:bCs/>
          <w:color w:val="000000" w:themeColor="text1"/>
          <w:sz w:val="24"/>
          <w:szCs w:val="24"/>
          <w:lang w:val="ro-RO" w:eastAsia="en-GB"/>
        </w:rPr>
        <w:t xml:space="preserve">ce </w:t>
      </w:r>
      <w:r w:rsidR="00140C52" w:rsidRPr="00D46904">
        <w:rPr>
          <w:rFonts w:ascii="Times New Roman" w:eastAsia="Times New Roman" w:hAnsi="Times New Roman" w:cs="Times New Roman"/>
          <w:b/>
          <w:bCs/>
          <w:color w:val="000000" w:themeColor="text1"/>
          <w:sz w:val="24"/>
          <w:szCs w:val="24"/>
          <w:lang w:val="ro-RO" w:eastAsia="en-GB"/>
        </w:rPr>
        <w:t>și transversale conexe</w:t>
      </w:r>
      <w:bookmarkEnd w:id="5"/>
      <w:bookmarkEnd w:id="6"/>
      <w:bookmarkEnd w:id="7"/>
      <w:bookmarkEnd w:id="8"/>
      <w:bookmarkEnd w:id="9"/>
      <w:bookmarkEnd w:id="10"/>
      <w:bookmarkEnd w:id="11"/>
      <w:bookmarkEnd w:id="12"/>
      <w:bookmarkEnd w:id="13"/>
      <w:bookmarkEnd w:id="14"/>
      <w:bookmarkEnd w:id="15"/>
    </w:p>
    <w:p w:rsidR="00BC711C" w:rsidRPr="00D46904" w:rsidRDefault="00BC711C" w:rsidP="00076EC3">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b/>
          <w:color w:val="000000" w:themeColor="text1"/>
          <w:sz w:val="24"/>
          <w:szCs w:val="24"/>
          <w:lang w:val="ro-RO" w:eastAsia="en-GB"/>
        </w:rPr>
        <w:t>OS8</w:t>
      </w:r>
      <w:r w:rsidRPr="00D46904">
        <w:rPr>
          <w:rFonts w:ascii="Times New Roman" w:eastAsia="Times New Roman" w:hAnsi="Times New Roman" w:cs="Times New Roman"/>
          <w:color w:val="000000" w:themeColor="text1"/>
          <w:sz w:val="24"/>
          <w:szCs w:val="24"/>
          <w:lang w:val="ro-RO" w:eastAsia="en-GB"/>
        </w:rPr>
        <w:t xml:space="preserve"> -</w:t>
      </w:r>
      <w:r w:rsidRPr="00D46904">
        <w:rPr>
          <w:rFonts w:ascii="Times New Roman" w:hAnsi="Times New Roman" w:cs="Times New Roman"/>
          <w:color w:val="000000" w:themeColor="text1"/>
          <w:sz w:val="24"/>
          <w:szCs w:val="24"/>
          <w:lang w:val="ro-RO"/>
        </w:rPr>
        <w:t xml:space="preserve"> </w:t>
      </w:r>
      <w:r w:rsidRPr="00D46904">
        <w:rPr>
          <w:rFonts w:ascii="Times New Roman" w:eastAsia="Times New Roman" w:hAnsi="Times New Roman" w:cs="Times New Roman"/>
          <w:color w:val="000000" w:themeColor="text1"/>
          <w:sz w:val="24"/>
          <w:szCs w:val="24"/>
          <w:lang w:val="ro-RO" w:eastAsia="en-GB"/>
        </w:rPr>
        <w:t>Promovarea ocupării forței de muncă, a creșterii, a incluziunii sociale și a dezvoltării locale în zonele rurale, inclusiv a bioeconomiei și a silviculturii durabile</w:t>
      </w:r>
    </w:p>
    <w:p w:rsidR="001B426C" w:rsidRPr="00D46904" w:rsidRDefault="004C532A" w:rsidP="00140C52">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Times New Roman" w:hAnsi="Times New Roman" w:cs="Times New Roman"/>
          <w:bCs/>
          <w:color w:val="000000" w:themeColor="text1"/>
          <w:sz w:val="24"/>
          <w:szCs w:val="24"/>
          <w:lang w:val="ro-RO" w:eastAsia="en-GB"/>
        </w:rPr>
      </w:pPr>
      <w:r w:rsidRPr="00DD4AF8">
        <w:rPr>
          <w:rFonts w:ascii="Times New Roman" w:eastAsia="Times New Roman" w:hAnsi="Times New Roman" w:cs="Times New Roman"/>
          <w:color w:val="000000" w:themeColor="text1"/>
          <w:sz w:val="24"/>
          <w:szCs w:val="24"/>
          <w:lang w:val="ro-RO" w:eastAsia="en-GB"/>
        </w:rPr>
        <w:t>Obiectiv transversal</w:t>
      </w:r>
      <w:r w:rsidRPr="00D46904">
        <w:rPr>
          <w:rFonts w:ascii="Times New Roman" w:eastAsia="Times New Roman" w:hAnsi="Times New Roman" w:cs="Times New Roman"/>
          <w:color w:val="000000" w:themeColor="text1"/>
          <w:sz w:val="24"/>
          <w:szCs w:val="24"/>
          <w:lang w:val="ro-RO" w:eastAsia="en-GB"/>
        </w:rPr>
        <w:t xml:space="preserve"> </w:t>
      </w:r>
      <w:r w:rsidR="00CE5198">
        <w:rPr>
          <w:rFonts w:ascii="Times New Roman" w:eastAsia="Times New Roman" w:hAnsi="Times New Roman" w:cs="Times New Roman"/>
          <w:color w:val="000000" w:themeColor="text1"/>
          <w:sz w:val="24"/>
          <w:szCs w:val="24"/>
          <w:lang w:val="ro-RO" w:eastAsia="en-GB"/>
        </w:rPr>
        <w:t>al modernizării sectorului prin stimularea și împărtășirea cunoștințelor, prin</w:t>
      </w:r>
      <w:bookmarkStart w:id="16" w:name="_Toc72429695"/>
      <w:bookmarkStart w:id="17" w:name="_Toc72513891"/>
      <w:bookmarkStart w:id="18" w:name="_Toc72514153"/>
      <w:bookmarkStart w:id="19" w:name="_Toc72514397"/>
      <w:bookmarkStart w:id="20" w:name="_Toc72934954"/>
      <w:bookmarkStart w:id="21" w:name="_Toc72935170"/>
      <w:bookmarkStart w:id="22" w:name="_Toc72429696"/>
      <w:bookmarkStart w:id="23" w:name="_Toc72513892"/>
      <w:bookmarkStart w:id="24" w:name="_Toc72514154"/>
      <w:bookmarkStart w:id="25" w:name="_Toc72514398"/>
      <w:bookmarkStart w:id="26" w:name="_Toc72934955"/>
      <w:bookmarkStart w:id="27" w:name="_Toc72935171"/>
      <w:bookmarkStart w:id="28" w:name="_Toc72429697"/>
      <w:bookmarkStart w:id="29" w:name="_Toc72513893"/>
      <w:bookmarkStart w:id="30" w:name="_Toc72514155"/>
      <w:bookmarkStart w:id="31" w:name="_Toc72514399"/>
      <w:bookmarkStart w:id="32" w:name="_Toc72934956"/>
      <w:bookmarkStart w:id="33" w:name="_Toc72935172"/>
      <w:bookmarkStart w:id="34" w:name="_Toc72170767"/>
      <w:bookmarkStart w:id="35" w:name="_Toc72171320"/>
      <w:bookmarkStart w:id="36" w:name="_Toc72171876"/>
      <w:bookmarkStart w:id="37" w:name="_Toc72172432"/>
      <w:bookmarkStart w:id="38" w:name="_Toc72172640"/>
      <w:bookmarkStart w:id="39" w:name="_Toc72173189"/>
      <w:bookmarkStart w:id="40" w:name="_Toc72173741"/>
      <w:bookmarkStart w:id="41" w:name="_Toc72174293"/>
      <w:bookmarkStart w:id="42" w:name="_Toc72174845"/>
      <w:bookmarkStart w:id="43" w:name="_Toc72175397"/>
      <w:bookmarkStart w:id="44" w:name="_Toc72175949"/>
      <w:bookmarkStart w:id="45" w:name="_Toc72176156"/>
      <w:bookmarkStart w:id="46" w:name="_Toc72176704"/>
      <w:bookmarkStart w:id="47" w:name="_Toc72177255"/>
      <w:bookmarkStart w:id="48" w:name="_Toc72177806"/>
      <w:bookmarkStart w:id="49" w:name="_Toc72178357"/>
      <w:bookmarkStart w:id="50" w:name="_Toc72178908"/>
      <w:bookmarkStart w:id="51" w:name="_Toc72179459"/>
      <w:bookmarkStart w:id="52" w:name="_Toc72180010"/>
      <w:bookmarkStart w:id="53" w:name="_Toc72180563"/>
      <w:bookmarkStart w:id="54" w:name="_Toc72181122"/>
      <w:bookmarkStart w:id="55" w:name="_Toc72181681"/>
      <w:bookmarkStart w:id="56" w:name="_Toc72182240"/>
      <w:bookmarkStart w:id="57" w:name="_Toc72182799"/>
      <w:bookmarkStart w:id="58" w:name="_Toc72183358"/>
      <w:bookmarkStart w:id="59" w:name="_Toc72429698"/>
      <w:bookmarkStart w:id="60" w:name="_Toc72513894"/>
      <w:bookmarkStart w:id="61" w:name="_Toc72514156"/>
      <w:bookmarkStart w:id="62" w:name="_Toc72514400"/>
      <w:bookmarkStart w:id="63" w:name="_Toc72934957"/>
      <w:bookmarkStart w:id="64" w:name="_Toc72935173"/>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00083B8F">
        <w:rPr>
          <w:rFonts w:ascii="Times New Roman" w:eastAsia="Times New Roman" w:hAnsi="Times New Roman" w:cs="Times New Roman"/>
          <w:color w:val="000000" w:themeColor="text1"/>
          <w:sz w:val="24"/>
          <w:szCs w:val="24"/>
          <w:lang w:val="ro-RO" w:eastAsia="en-GB"/>
        </w:rPr>
        <w:t xml:space="preserve"> </w:t>
      </w:r>
      <w:r w:rsidR="00CE5198">
        <w:rPr>
          <w:rFonts w:ascii="Times New Roman" w:eastAsia="Times New Roman" w:hAnsi="Times New Roman" w:cs="Times New Roman"/>
          <w:color w:val="000000" w:themeColor="text1"/>
          <w:sz w:val="24"/>
          <w:szCs w:val="24"/>
          <w:lang w:val="ro-RO" w:eastAsia="en-GB"/>
        </w:rPr>
        <w:t>p</w:t>
      </w:r>
      <w:r w:rsidR="0071659D" w:rsidRPr="00D46904">
        <w:rPr>
          <w:rFonts w:ascii="Times New Roman" w:eastAsia="Times New Roman" w:hAnsi="Times New Roman" w:cs="Times New Roman"/>
          <w:color w:val="000000" w:themeColor="text1"/>
          <w:sz w:val="24"/>
          <w:szCs w:val="24"/>
          <w:lang w:val="ro-RO" w:eastAsia="en-GB"/>
        </w:rPr>
        <w:t xml:space="preserve">romovarea inovării și </w:t>
      </w:r>
      <w:r w:rsidR="00CE5198">
        <w:rPr>
          <w:rFonts w:ascii="Times New Roman" w:eastAsia="Times New Roman" w:hAnsi="Times New Roman" w:cs="Times New Roman"/>
          <w:color w:val="000000" w:themeColor="text1"/>
          <w:sz w:val="24"/>
          <w:szCs w:val="24"/>
          <w:lang w:val="ro-RO" w:eastAsia="en-GB"/>
        </w:rPr>
        <w:t xml:space="preserve">a </w:t>
      </w:r>
      <w:r w:rsidR="0071659D" w:rsidRPr="00D46904">
        <w:rPr>
          <w:rFonts w:ascii="Times New Roman" w:eastAsia="Times New Roman" w:hAnsi="Times New Roman" w:cs="Times New Roman"/>
          <w:color w:val="000000" w:themeColor="text1"/>
          <w:sz w:val="24"/>
          <w:szCs w:val="24"/>
          <w:lang w:val="ro-RO" w:eastAsia="en-GB"/>
        </w:rPr>
        <w:t>digitalizării în agricultură și în zonele rurale</w:t>
      </w:r>
      <w:r w:rsidR="00CE5198">
        <w:rPr>
          <w:rFonts w:ascii="Times New Roman" w:eastAsia="Times New Roman" w:hAnsi="Times New Roman" w:cs="Times New Roman"/>
          <w:color w:val="000000" w:themeColor="text1"/>
          <w:sz w:val="24"/>
          <w:szCs w:val="24"/>
          <w:lang w:val="ro-RO" w:eastAsia="en-GB"/>
        </w:rPr>
        <w:t xml:space="preserve"> și prin încurajarea adoptării acestor măsuri.</w:t>
      </w:r>
    </w:p>
    <w:p w:rsidR="009744D0" w:rsidRPr="00D46904" w:rsidRDefault="002958DA" w:rsidP="0071659D">
      <w:pPr>
        <w:keepNext/>
        <w:spacing w:before="120" w:after="120" w:line="240" w:lineRule="auto"/>
        <w:jc w:val="both"/>
        <w:outlineLvl w:val="2"/>
        <w:rPr>
          <w:rFonts w:ascii="Times New Roman" w:eastAsia="Times New Roman" w:hAnsi="Times New Roman" w:cs="Times New Roman"/>
          <w:b/>
          <w:color w:val="000000" w:themeColor="text1"/>
          <w:sz w:val="24"/>
          <w:szCs w:val="24"/>
          <w:lang w:val="ro-RO"/>
        </w:rPr>
      </w:pPr>
      <w:r>
        <w:rPr>
          <w:rFonts w:ascii="Times New Roman" w:eastAsia="Times New Roman" w:hAnsi="Times New Roman" w:cs="Times New Roman"/>
          <w:b/>
          <w:bCs/>
          <w:color w:val="000000" w:themeColor="text1"/>
          <w:sz w:val="24"/>
          <w:szCs w:val="24"/>
          <w:lang w:val="ro-RO" w:eastAsia="en-GB"/>
        </w:rPr>
        <w:t>5.3.3</w:t>
      </w:r>
      <w:r w:rsidR="0071659D" w:rsidRPr="00D46904">
        <w:rPr>
          <w:rFonts w:ascii="Times New Roman" w:eastAsia="Times New Roman" w:hAnsi="Times New Roman" w:cs="Times New Roman"/>
          <w:b/>
          <w:bCs/>
          <w:color w:val="000000" w:themeColor="text1"/>
          <w:sz w:val="24"/>
          <w:szCs w:val="24"/>
          <w:lang w:val="ro-RO" w:eastAsia="en-GB"/>
        </w:rPr>
        <w:t xml:space="preserve">. </w:t>
      </w:r>
      <w:r w:rsidR="00E1464B" w:rsidRPr="00D46904">
        <w:rPr>
          <w:rFonts w:ascii="Times New Roman" w:eastAsia="Times New Roman" w:hAnsi="Times New Roman" w:cs="Times New Roman"/>
          <w:b/>
          <w:bCs/>
          <w:color w:val="000000" w:themeColor="text1"/>
          <w:sz w:val="24"/>
          <w:szCs w:val="24"/>
          <w:lang w:val="ro-RO" w:eastAsia="en-GB"/>
        </w:rPr>
        <w:t>Nevoile la care răspunde intervenția</w:t>
      </w:r>
    </w:p>
    <w:p w:rsidR="009744D0" w:rsidRPr="00D46904" w:rsidRDefault="000C3494" w:rsidP="003B183A">
      <w:pPr>
        <w:pStyle w:val="ListDash2"/>
        <w:numPr>
          <w:ilvl w:val="0"/>
          <w:numId w:val="33"/>
        </w:numPr>
        <w:pBdr>
          <w:top w:val="single" w:sz="4" w:space="1" w:color="auto"/>
          <w:left w:val="single" w:sz="4" w:space="4" w:color="auto"/>
          <w:bottom w:val="single" w:sz="4" w:space="1" w:color="auto"/>
          <w:right w:val="single" w:sz="4" w:space="4" w:color="auto"/>
        </w:pBdr>
        <w:spacing w:after="0" w:line="276" w:lineRule="auto"/>
        <w:rPr>
          <w:color w:val="000000" w:themeColor="text1"/>
          <w:lang w:val="ro-RO"/>
        </w:rPr>
      </w:pPr>
      <w:bookmarkStart w:id="65" w:name="_Toc77173503"/>
      <w:bookmarkStart w:id="66" w:name="_Toc77675097"/>
      <w:bookmarkStart w:id="67" w:name="_Toc78293397"/>
      <w:bookmarkStart w:id="68" w:name="_Toc78296340"/>
      <w:bookmarkStart w:id="69" w:name="_Toc78379345"/>
      <w:bookmarkStart w:id="70" w:name="_Toc78384997"/>
      <w:bookmarkStart w:id="71" w:name="_Toc78389857"/>
      <w:bookmarkStart w:id="72" w:name="_Toc81568692"/>
      <w:bookmarkStart w:id="73" w:name="_Toc81569480"/>
      <w:bookmarkStart w:id="74" w:name="_Toc81572465"/>
      <w:bookmarkStart w:id="75" w:name="_Toc82098795"/>
      <w:r w:rsidRPr="00D46904">
        <w:rPr>
          <w:color w:val="000000" w:themeColor="text1"/>
          <w:lang w:val="ro-RO"/>
        </w:rPr>
        <w:t>N......</w:t>
      </w:r>
      <w:r w:rsidR="003B183A" w:rsidRPr="00D46904">
        <w:rPr>
          <w:color w:val="000000" w:themeColor="text1"/>
        </w:rPr>
        <w:t xml:space="preserve"> </w:t>
      </w:r>
      <w:r w:rsidR="003B183A" w:rsidRPr="00D46904">
        <w:rPr>
          <w:color w:val="000000" w:themeColor="text1"/>
          <w:lang w:val="ro-RO"/>
        </w:rPr>
        <w:t>Creșterea numărului de locuri de muncă în sectorul neagricol în zonele rurale</w:t>
      </w:r>
    </w:p>
    <w:p w:rsidR="00242E3C" w:rsidRPr="00D46904" w:rsidRDefault="000C3494" w:rsidP="003B183A">
      <w:pPr>
        <w:pStyle w:val="ListDash2"/>
        <w:numPr>
          <w:ilvl w:val="0"/>
          <w:numId w:val="33"/>
        </w:numPr>
        <w:pBdr>
          <w:top w:val="single" w:sz="4" w:space="1" w:color="auto"/>
          <w:left w:val="single" w:sz="4" w:space="4" w:color="auto"/>
          <w:bottom w:val="single" w:sz="4" w:space="1" w:color="auto"/>
          <w:right w:val="single" w:sz="4" w:space="4" w:color="auto"/>
        </w:pBdr>
        <w:spacing w:after="0" w:line="276" w:lineRule="auto"/>
        <w:rPr>
          <w:color w:val="000000" w:themeColor="text1"/>
          <w:lang w:val="ro-RO"/>
        </w:rPr>
      </w:pPr>
      <w:r w:rsidRPr="00D46904">
        <w:rPr>
          <w:color w:val="000000" w:themeColor="text1"/>
          <w:lang w:val="ro-RO"/>
        </w:rPr>
        <w:t>N.....</w:t>
      </w:r>
      <w:r w:rsidR="003B183A" w:rsidRPr="00D46904">
        <w:rPr>
          <w:color w:val="000000" w:themeColor="text1"/>
        </w:rPr>
        <w:t xml:space="preserve"> </w:t>
      </w:r>
      <w:r w:rsidR="003B183A" w:rsidRPr="00D46904">
        <w:rPr>
          <w:color w:val="000000" w:themeColor="text1"/>
          <w:lang w:val="ro-RO"/>
        </w:rPr>
        <w:t>Sprijinirea dezvoltării locale sub responsabilitatea comunității</w:t>
      </w:r>
    </w:p>
    <w:p w:rsidR="00242E3C" w:rsidRPr="00D46904" w:rsidRDefault="000C3494" w:rsidP="003B183A">
      <w:pPr>
        <w:pStyle w:val="ListDash2"/>
        <w:numPr>
          <w:ilvl w:val="0"/>
          <w:numId w:val="33"/>
        </w:numPr>
        <w:pBdr>
          <w:top w:val="single" w:sz="4" w:space="1" w:color="auto"/>
          <w:left w:val="single" w:sz="4" w:space="4" w:color="auto"/>
          <w:bottom w:val="single" w:sz="4" w:space="1" w:color="auto"/>
          <w:right w:val="single" w:sz="4" w:space="4" w:color="auto"/>
        </w:pBdr>
        <w:spacing w:after="0" w:line="276" w:lineRule="auto"/>
        <w:rPr>
          <w:color w:val="000000" w:themeColor="text1"/>
          <w:lang w:val="ro-RO"/>
        </w:rPr>
      </w:pPr>
      <w:r w:rsidRPr="00D46904">
        <w:rPr>
          <w:color w:val="000000" w:themeColor="text1"/>
          <w:lang w:val="ro-RO"/>
        </w:rPr>
        <w:t>N....</w:t>
      </w:r>
      <w:r w:rsidR="003B183A" w:rsidRPr="00D46904">
        <w:rPr>
          <w:color w:val="000000" w:themeColor="text1"/>
        </w:rPr>
        <w:t xml:space="preserve"> </w:t>
      </w:r>
      <w:r w:rsidR="003B183A" w:rsidRPr="00D46904">
        <w:rPr>
          <w:color w:val="000000" w:themeColor="text1"/>
          <w:lang w:val="ro-RO"/>
        </w:rPr>
        <w:t xml:space="preserve">Asigurarea infrastructurii de bază, accesului la TIC </w:t>
      </w:r>
      <w:proofErr w:type="spellStart"/>
      <w:r w:rsidR="003B183A" w:rsidRPr="00D46904">
        <w:rPr>
          <w:color w:val="000000" w:themeColor="text1"/>
          <w:lang w:val="ro-RO"/>
        </w:rPr>
        <w:t>şi</w:t>
      </w:r>
      <w:proofErr w:type="spellEnd"/>
      <w:r w:rsidR="003B183A" w:rsidRPr="00D46904">
        <w:rPr>
          <w:color w:val="000000" w:themeColor="text1"/>
          <w:lang w:val="ro-RO"/>
        </w:rPr>
        <w:t xml:space="preserve"> servicii adecvate pentru îmbunătățirea calității vieții în zonele rurale</w:t>
      </w:r>
    </w:p>
    <w:p w:rsidR="00242E3C" w:rsidRPr="00D46904" w:rsidRDefault="000C3494" w:rsidP="003B183A">
      <w:pPr>
        <w:pStyle w:val="ListParagraph"/>
        <w:numPr>
          <w:ilvl w:val="0"/>
          <w:numId w:val="33"/>
        </w:numPr>
        <w:pBdr>
          <w:top w:val="single" w:sz="4" w:space="1" w:color="auto"/>
          <w:left w:val="single" w:sz="4" w:space="4" w:color="auto"/>
          <w:bottom w:val="single" w:sz="4" w:space="1" w:color="auto"/>
          <w:right w:val="single" w:sz="4" w:space="4" w:color="auto"/>
        </w:pBdr>
        <w:spacing w:after="0" w:line="276" w:lineRule="auto"/>
        <w:rPr>
          <w:rFonts w:ascii="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eastAsia="en-GB"/>
        </w:rPr>
        <w:t>N.....</w:t>
      </w:r>
      <w:r w:rsidR="003B183A" w:rsidRPr="00D46904">
        <w:rPr>
          <w:rFonts w:ascii="Times New Roman" w:hAnsi="Times New Roman" w:cs="Times New Roman"/>
          <w:color w:val="000000" w:themeColor="text1"/>
          <w:sz w:val="24"/>
          <w:szCs w:val="24"/>
        </w:rPr>
        <w:t xml:space="preserve"> </w:t>
      </w:r>
      <w:r w:rsidR="003B183A" w:rsidRPr="00D46904">
        <w:rPr>
          <w:rFonts w:ascii="Times New Roman" w:hAnsi="Times New Roman" w:cs="Times New Roman"/>
          <w:color w:val="000000" w:themeColor="text1"/>
          <w:sz w:val="24"/>
          <w:szCs w:val="24"/>
          <w:lang w:val="ro-RO"/>
        </w:rPr>
        <w:t>Sprijinirea activităților neagricole pentru creșterea veniturilor alternative pentru populația rurală</w:t>
      </w:r>
    </w:p>
    <w:p w:rsidR="004A33FB" w:rsidRPr="00D46904" w:rsidRDefault="000C3494" w:rsidP="003B183A">
      <w:pPr>
        <w:pStyle w:val="ListParagraph"/>
        <w:numPr>
          <w:ilvl w:val="0"/>
          <w:numId w:val="33"/>
        </w:num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eastAsia="en-GB"/>
        </w:rPr>
        <w:t>N.....</w:t>
      </w:r>
      <w:r w:rsidR="004A33FB" w:rsidRPr="00D46904">
        <w:rPr>
          <w:rFonts w:ascii="Times New Roman" w:eastAsia="Times New Roman" w:hAnsi="Times New Roman" w:cs="Times New Roman"/>
          <w:color w:val="000000" w:themeColor="text1"/>
          <w:sz w:val="24"/>
          <w:szCs w:val="24"/>
          <w:lang w:val="ro-RO" w:eastAsia="en-GB"/>
        </w:rPr>
        <w:t xml:space="preserve"> </w:t>
      </w:r>
      <w:r w:rsidR="003B183A" w:rsidRPr="00D46904">
        <w:rPr>
          <w:rFonts w:ascii="Times New Roman" w:eastAsia="Times New Roman" w:hAnsi="Times New Roman" w:cs="Times New Roman"/>
          <w:color w:val="000000" w:themeColor="text1"/>
          <w:sz w:val="24"/>
          <w:szCs w:val="24"/>
          <w:lang w:val="ro-RO" w:eastAsia="en-GB"/>
        </w:rPr>
        <w:t xml:space="preserve">Reducerea sărăciei, promovarea incluziunii sociale </w:t>
      </w:r>
      <w:proofErr w:type="spellStart"/>
      <w:r w:rsidR="003B183A" w:rsidRPr="00D46904">
        <w:rPr>
          <w:rFonts w:ascii="Times New Roman" w:eastAsia="Times New Roman" w:hAnsi="Times New Roman" w:cs="Times New Roman"/>
          <w:color w:val="000000" w:themeColor="text1"/>
          <w:sz w:val="24"/>
          <w:szCs w:val="24"/>
          <w:lang w:val="ro-RO" w:eastAsia="en-GB"/>
        </w:rPr>
        <w:t>şi</w:t>
      </w:r>
      <w:proofErr w:type="spellEnd"/>
      <w:r w:rsidR="003B183A" w:rsidRPr="00D46904">
        <w:rPr>
          <w:rFonts w:ascii="Times New Roman" w:eastAsia="Times New Roman" w:hAnsi="Times New Roman" w:cs="Times New Roman"/>
          <w:color w:val="000000" w:themeColor="text1"/>
          <w:sz w:val="24"/>
          <w:szCs w:val="24"/>
          <w:lang w:val="ro-RO" w:eastAsia="en-GB"/>
        </w:rPr>
        <w:t xml:space="preserve"> a nediscriminării</w:t>
      </w:r>
    </w:p>
    <w:p w:rsidR="00242E3C" w:rsidRPr="00D46904" w:rsidRDefault="000C3494" w:rsidP="003B183A">
      <w:pPr>
        <w:pStyle w:val="ListParagraph"/>
        <w:numPr>
          <w:ilvl w:val="0"/>
          <w:numId w:val="33"/>
        </w:num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N....</w:t>
      </w:r>
      <w:r w:rsidR="003B183A" w:rsidRPr="00D46904">
        <w:rPr>
          <w:rFonts w:ascii="Times New Roman" w:hAnsi="Times New Roman" w:cs="Times New Roman"/>
          <w:color w:val="000000" w:themeColor="text1"/>
          <w:sz w:val="24"/>
          <w:szCs w:val="24"/>
        </w:rPr>
        <w:t xml:space="preserve"> </w:t>
      </w:r>
      <w:r w:rsidR="003B183A" w:rsidRPr="00D46904">
        <w:rPr>
          <w:rFonts w:ascii="Times New Roman" w:eastAsia="Times New Roman" w:hAnsi="Times New Roman" w:cs="Times New Roman"/>
          <w:color w:val="000000" w:themeColor="text1"/>
          <w:sz w:val="24"/>
          <w:szCs w:val="24"/>
          <w:lang w:val="ro-RO" w:eastAsia="en-GB"/>
        </w:rPr>
        <w:t xml:space="preserve">Conservarea și valorificarea durabilă a patrimoniului natural </w:t>
      </w:r>
      <w:proofErr w:type="spellStart"/>
      <w:r w:rsidR="003B183A" w:rsidRPr="00D46904">
        <w:rPr>
          <w:rFonts w:ascii="Times New Roman" w:eastAsia="Times New Roman" w:hAnsi="Times New Roman" w:cs="Times New Roman"/>
          <w:color w:val="000000" w:themeColor="text1"/>
          <w:sz w:val="24"/>
          <w:szCs w:val="24"/>
          <w:lang w:val="ro-RO" w:eastAsia="en-GB"/>
        </w:rPr>
        <w:t>şi</w:t>
      </w:r>
      <w:proofErr w:type="spellEnd"/>
      <w:r w:rsidR="003B183A" w:rsidRPr="00D46904">
        <w:rPr>
          <w:rFonts w:ascii="Times New Roman" w:eastAsia="Times New Roman" w:hAnsi="Times New Roman" w:cs="Times New Roman"/>
          <w:color w:val="000000" w:themeColor="text1"/>
          <w:sz w:val="24"/>
          <w:szCs w:val="24"/>
          <w:lang w:val="ro-RO" w:eastAsia="en-GB"/>
        </w:rPr>
        <w:t xml:space="preserve"> cultural, material </w:t>
      </w:r>
      <w:proofErr w:type="spellStart"/>
      <w:r w:rsidR="003B183A" w:rsidRPr="00D46904">
        <w:rPr>
          <w:rFonts w:ascii="Times New Roman" w:eastAsia="Times New Roman" w:hAnsi="Times New Roman" w:cs="Times New Roman"/>
          <w:color w:val="000000" w:themeColor="text1"/>
          <w:sz w:val="24"/>
          <w:szCs w:val="24"/>
          <w:lang w:val="ro-RO" w:eastAsia="en-GB"/>
        </w:rPr>
        <w:t>şi</w:t>
      </w:r>
      <w:proofErr w:type="spellEnd"/>
      <w:r w:rsidR="003B183A" w:rsidRPr="00D46904">
        <w:rPr>
          <w:rFonts w:ascii="Times New Roman" w:eastAsia="Times New Roman" w:hAnsi="Times New Roman" w:cs="Times New Roman"/>
          <w:color w:val="000000" w:themeColor="text1"/>
          <w:sz w:val="24"/>
          <w:szCs w:val="24"/>
          <w:lang w:val="ro-RO" w:eastAsia="en-GB"/>
        </w:rPr>
        <w:t xml:space="preserve"> imaterial</w:t>
      </w:r>
    </w:p>
    <w:bookmarkEnd w:id="65"/>
    <w:bookmarkEnd w:id="66"/>
    <w:bookmarkEnd w:id="67"/>
    <w:bookmarkEnd w:id="68"/>
    <w:bookmarkEnd w:id="69"/>
    <w:bookmarkEnd w:id="70"/>
    <w:bookmarkEnd w:id="71"/>
    <w:bookmarkEnd w:id="72"/>
    <w:bookmarkEnd w:id="73"/>
    <w:bookmarkEnd w:id="74"/>
    <w:bookmarkEnd w:id="75"/>
    <w:p w:rsidR="008953DD" w:rsidRPr="00D46904" w:rsidRDefault="008953DD" w:rsidP="008953DD">
      <w:pPr>
        <w:pStyle w:val="ListParagraph"/>
        <w:keepNext/>
        <w:spacing w:before="120" w:after="120" w:line="240" w:lineRule="auto"/>
        <w:ind w:left="284"/>
        <w:jc w:val="both"/>
        <w:outlineLvl w:val="2"/>
        <w:rPr>
          <w:rFonts w:ascii="Times New Roman" w:eastAsia="Times New Roman" w:hAnsi="Times New Roman" w:cs="Times New Roman"/>
          <w:b/>
          <w:bCs/>
          <w:color w:val="000000" w:themeColor="text1"/>
          <w:sz w:val="24"/>
          <w:szCs w:val="24"/>
          <w:lang w:val="ro-RO" w:eastAsia="en-GB"/>
        </w:rPr>
      </w:pPr>
    </w:p>
    <w:p w:rsidR="001B426C" w:rsidRPr="00D46904" w:rsidRDefault="002958DA" w:rsidP="003B183A">
      <w:pPr>
        <w:keepNext/>
        <w:spacing w:before="120" w:after="120" w:line="240" w:lineRule="auto"/>
        <w:jc w:val="both"/>
        <w:outlineLvl w:val="2"/>
        <w:rPr>
          <w:rFonts w:ascii="Times New Roman" w:eastAsia="Times New Roman" w:hAnsi="Times New Roman" w:cs="Times New Roman"/>
          <w:b/>
          <w:bCs/>
          <w:color w:val="000000" w:themeColor="text1"/>
          <w:sz w:val="24"/>
          <w:szCs w:val="24"/>
          <w:lang w:val="ro-RO" w:eastAsia="en-GB"/>
        </w:rPr>
      </w:pPr>
      <w:r>
        <w:rPr>
          <w:rFonts w:ascii="Times New Roman" w:eastAsia="Times New Roman" w:hAnsi="Times New Roman" w:cs="Times New Roman"/>
          <w:b/>
          <w:bCs/>
          <w:color w:val="000000" w:themeColor="text1"/>
          <w:sz w:val="24"/>
          <w:szCs w:val="24"/>
          <w:lang w:val="ro-RO" w:eastAsia="en-GB"/>
        </w:rPr>
        <w:t>5.3.4</w:t>
      </w:r>
      <w:r w:rsidR="003B183A" w:rsidRPr="00D46904">
        <w:rPr>
          <w:rFonts w:ascii="Times New Roman" w:eastAsia="Times New Roman" w:hAnsi="Times New Roman" w:cs="Times New Roman"/>
          <w:b/>
          <w:bCs/>
          <w:color w:val="000000" w:themeColor="text1"/>
          <w:sz w:val="24"/>
          <w:szCs w:val="24"/>
          <w:lang w:val="ro-RO" w:eastAsia="en-GB"/>
        </w:rPr>
        <w:t xml:space="preserve">. </w:t>
      </w:r>
      <w:r w:rsidR="00D46B9A" w:rsidRPr="00D46904">
        <w:rPr>
          <w:rFonts w:ascii="Times New Roman" w:eastAsia="Times New Roman" w:hAnsi="Times New Roman" w:cs="Times New Roman"/>
          <w:b/>
          <w:bCs/>
          <w:color w:val="000000" w:themeColor="text1"/>
          <w:sz w:val="24"/>
          <w:szCs w:val="24"/>
          <w:lang w:val="ro-RO" w:eastAsia="en-GB"/>
        </w:rPr>
        <w:t>Indicatori de rezultat</w:t>
      </w:r>
    </w:p>
    <w:p w:rsidR="003B183A" w:rsidRPr="00D46904" w:rsidRDefault="00E76D9B" w:rsidP="003B183A">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R.</w:t>
      </w:r>
      <w:r w:rsidR="003B183A" w:rsidRPr="00D46904">
        <w:rPr>
          <w:rFonts w:ascii="Times New Roman" w:eastAsia="Times New Roman" w:hAnsi="Times New Roman" w:cs="Times New Roman"/>
          <w:color w:val="000000" w:themeColor="text1"/>
          <w:sz w:val="24"/>
          <w:szCs w:val="24"/>
          <w:lang w:val="ro-RO" w:eastAsia="en-GB"/>
        </w:rPr>
        <w:t>38</w:t>
      </w:r>
      <w:r w:rsidRPr="00D46904">
        <w:rPr>
          <w:rFonts w:ascii="Times New Roman" w:eastAsia="Times New Roman" w:hAnsi="Times New Roman" w:cs="Times New Roman"/>
          <w:color w:val="000000" w:themeColor="text1"/>
          <w:sz w:val="24"/>
          <w:szCs w:val="24"/>
          <w:lang w:val="ro-RO" w:eastAsia="en-GB"/>
        </w:rPr>
        <w:t xml:space="preserve"> </w:t>
      </w:r>
      <w:r w:rsidR="003B183A" w:rsidRPr="00D46904">
        <w:rPr>
          <w:rFonts w:ascii="Times New Roman" w:eastAsia="Times New Roman" w:hAnsi="Times New Roman" w:cs="Times New Roman"/>
          <w:color w:val="000000" w:themeColor="text1"/>
          <w:sz w:val="24"/>
          <w:szCs w:val="24"/>
          <w:lang w:val="ro-RO" w:eastAsia="en-GB"/>
        </w:rPr>
        <w:t>Acoperirea LEADER</w:t>
      </w:r>
    </w:p>
    <w:p w:rsidR="00E76D9B" w:rsidRPr="00D46904" w:rsidRDefault="003B183A" w:rsidP="003B183A">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Având în vedere că LEADER este o inițiativă de jos în sus, contribuțiile preconizate ale acestei intervenții la rezultatele și obiectivele PNS nu pot fi stabilite înainte de selectarea SDL. După selectarea SDL, la indicatorii de rezultat existenți în PNS se va adăuga contribuția preconizată în SDL-uri și se vor putea introduce indicatori de rezultat suplimentari, în cazul în care nu există alte intervenții care să contribuie la aceștia.</w:t>
      </w:r>
    </w:p>
    <w:p w:rsidR="00DE03EE" w:rsidRPr="00D46904" w:rsidRDefault="002958DA" w:rsidP="003B183A">
      <w:pPr>
        <w:keepNext/>
        <w:spacing w:before="120" w:after="120" w:line="240" w:lineRule="auto"/>
        <w:jc w:val="both"/>
        <w:outlineLvl w:val="2"/>
        <w:rPr>
          <w:rFonts w:ascii="Times New Roman" w:eastAsia="Times New Roman" w:hAnsi="Times New Roman" w:cs="Times New Roman"/>
          <w:b/>
          <w:bCs/>
          <w:iCs/>
          <w:color w:val="000000" w:themeColor="text1"/>
          <w:sz w:val="24"/>
          <w:szCs w:val="24"/>
          <w:lang w:val="ro-RO" w:eastAsia="en-GB"/>
        </w:rPr>
      </w:pPr>
      <w:bookmarkStart w:id="76" w:name="_Toc77173504"/>
      <w:bookmarkStart w:id="77" w:name="_Toc77675098"/>
      <w:bookmarkStart w:id="78" w:name="_Toc78293398"/>
      <w:bookmarkStart w:id="79" w:name="_Toc78296341"/>
      <w:bookmarkStart w:id="80" w:name="_Toc78379346"/>
      <w:bookmarkStart w:id="81" w:name="_Toc78384998"/>
      <w:bookmarkStart w:id="82" w:name="_Toc78389858"/>
      <w:bookmarkStart w:id="83" w:name="_Toc81568693"/>
      <w:bookmarkStart w:id="84" w:name="_Toc81569481"/>
      <w:bookmarkStart w:id="85" w:name="_Toc81572466"/>
      <w:bookmarkStart w:id="86" w:name="_Toc82098796"/>
      <w:bookmarkStart w:id="87" w:name="_Hlk86673349"/>
      <w:r>
        <w:rPr>
          <w:rFonts w:ascii="Times New Roman" w:eastAsia="Times New Roman" w:hAnsi="Times New Roman" w:cs="Times New Roman"/>
          <w:b/>
          <w:bCs/>
          <w:color w:val="000000" w:themeColor="text1"/>
          <w:sz w:val="24"/>
          <w:szCs w:val="24"/>
          <w:lang w:val="ro-RO" w:eastAsia="en-GB"/>
        </w:rPr>
        <w:t>5.3.5</w:t>
      </w:r>
      <w:r w:rsidR="003B183A" w:rsidRPr="00D46904">
        <w:rPr>
          <w:rFonts w:ascii="Times New Roman" w:eastAsia="Times New Roman" w:hAnsi="Times New Roman" w:cs="Times New Roman"/>
          <w:b/>
          <w:bCs/>
          <w:color w:val="000000" w:themeColor="text1"/>
          <w:sz w:val="24"/>
          <w:szCs w:val="24"/>
          <w:lang w:val="ro-RO" w:eastAsia="en-GB"/>
        </w:rPr>
        <w:t xml:space="preserve">. </w:t>
      </w:r>
      <w:r w:rsidR="00DE03EE" w:rsidRPr="00D46904">
        <w:rPr>
          <w:rFonts w:ascii="Times New Roman" w:eastAsia="Times New Roman" w:hAnsi="Times New Roman" w:cs="Times New Roman"/>
          <w:b/>
          <w:bCs/>
          <w:color w:val="000000" w:themeColor="text1"/>
          <w:sz w:val="24"/>
          <w:szCs w:val="24"/>
          <w:lang w:val="ro-RO" w:eastAsia="en-GB"/>
        </w:rPr>
        <w:t xml:space="preserve">Descrierea obiectivelor specifice </w:t>
      </w:r>
      <w:proofErr w:type="spellStart"/>
      <w:r w:rsidR="00DE03EE" w:rsidRPr="00D46904">
        <w:rPr>
          <w:rFonts w:ascii="Times New Roman" w:eastAsia="Times New Roman" w:hAnsi="Times New Roman" w:cs="Times New Roman"/>
          <w:b/>
          <w:bCs/>
          <w:color w:val="000000" w:themeColor="text1"/>
          <w:sz w:val="24"/>
          <w:szCs w:val="24"/>
          <w:lang w:val="ro-RO" w:eastAsia="en-GB"/>
        </w:rPr>
        <w:t>şi</w:t>
      </w:r>
      <w:proofErr w:type="spellEnd"/>
      <w:r w:rsidR="00DE03EE" w:rsidRPr="00D46904">
        <w:rPr>
          <w:rFonts w:ascii="Times New Roman" w:eastAsia="Times New Roman" w:hAnsi="Times New Roman" w:cs="Times New Roman"/>
          <w:b/>
          <w:bCs/>
          <w:color w:val="000000" w:themeColor="text1"/>
          <w:sz w:val="24"/>
          <w:szCs w:val="24"/>
          <w:lang w:val="ro-RO" w:eastAsia="en-GB"/>
        </w:rPr>
        <w:t xml:space="preserve"> a conținutului intervenției, inclusiv a elementelor specifice de orientare, principii de selecție, legături cu legislația relevantă, complementaritatea cu alte intervenții/seturi de operațiuni din ambii </w:t>
      </w:r>
      <w:r w:rsidR="00646C2A" w:rsidRPr="00D46904">
        <w:rPr>
          <w:rFonts w:ascii="Times New Roman" w:eastAsia="Times New Roman" w:hAnsi="Times New Roman" w:cs="Times New Roman"/>
          <w:b/>
          <w:bCs/>
          <w:color w:val="000000" w:themeColor="text1"/>
          <w:sz w:val="24"/>
          <w:szCs w:val="24"/>
          <w:lang w:val="ro-RO" w:eastAsia="en-GB"/>
        </w:rPr>
        <w:t>P</w:t>
      </w:r>
      <w:r w:rsidR="00DE03EE" w:rsidRPr="00D46904">
        <w:rPr>
          <w:rFonts w:ascii="Times New Roman" w:eastAsia="Times New Roman" w:hAnsi="Times New Roman" w:cs="Times New Roman"/>
          <w:b/>
          <w:bCs/>
          <w:color w:val="000000" w:themeColor="text1"/>
          <w:sz w:val="24"/>
          <w:szCs w:val="24"/>
          <w:lang w:val="ro-RO" w:eastAsia="en-GB"/>
        </w:rPr>
        <w:t xml:space="preserve">iloni </w:t>
      </w:r>
      <w:proofErr w:type="spellStart"/>
      <w:r w:rsidR="00DE03EE" w:rsidRPr="00D46904">
        <w:rPr>
          <w:rFonts w:ascii="Times New Roman" w:eastAsia="Times New Roman" w:hAnsi="Times New Roman" w:cs="Times New Roman"/>
          <w:b/>
          <w:bCs/>
          <w:color w:val="000000" w:themeColor="text1"/>
          <w:sz w:val="24"/>
          <w:szCs w:val="24"/>
          <w:lang w:val="ro-RO" w:eastAsia="en-GB"/>
        </w:rPr>
        <w:t>şi</w:t>
      </w:r>
      <w:proofErr w:type="spellEnd"/>
      <w:r w:rsidR="00DE03EE" w:rsidRPr="00D46904">
        <w:rPr>
          <w:rFonts w:ascii="Times New Roman" w:eastAsia="Times New Roman" w:hAnsi="Times New Roman" w:cs="Times New Roman"/>
          <w:b/>
          <w:bCs/>
          <w:color w:val="000000" w:themeColor="text1"/>
          <w:sz w:val="24"/>
          <w:szCs w:val="24"/>
          <w:lang w:val="ro-RO" w:eastAsia="en-GB"/>
        </w:rPr>
        <w:t xml:space="preserve"> alte informații relevante  </w:t>
      </w:r>
    </w:p>
    <w:bookmarkEnd w:id="76"/>
    <w:bookmarkEnd w:id="77"/>
    <w:bookmarkEnd w:id="78"/>
    <w:bookmarkEnd w:id="79"/>
    <w:bookmarkEnd w:id="80"/>
    <w:bookmarkEnd w:id="81"/>
    <w:bookmarkEnd w:id="82"/>
    <w:bookmarkEnd w:id="83"/>
    <w:bookmarkEnd w:id="84"/>
    <w:bookmarkEnd w:id="85"/>
    <w:bookmarkEnd w:id="86"/>
    <w:bookmarkEnd w:id="87"/>
    <w:p w:rsidR="000C0044" w:rsidRPr="00D46904" w:rsidRDefault="000C0044"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Intervenția LEADER este o inițiativă colectivă pentru sprijinirea comunităților rurale, care se </w:t>
      </w:r>
      <w:r w:rsidR="00C659B6" w:rsidRPr="00D46904">
        <w:rPr>
          <w:rFonts w:ascii="Times New Roman" w:eastAsia="Times New Roman" w:hAnsi="Times New Roman" w:cs="Times New Roman"/>
          <w:color w:val="000000" w:themeColor="text1"/>
          <w:sz w:val="24"/>
          <w:szCs w:val="24"/>
          <w:lang w:val="ro-RO"/>
        </w:rPr>
        <w:t>concretizează într-o Strategie de Dezvoltare Locală ce urmărește c</w:t>
      </w:r>
      <w:r w:rsidRPr="00D46904">
        <w:rPr>
          <w:rFonts w:ascii="Times New Roman" w:eastAsia="Times New Roman" w:hAnsi="Times New Roman" w:cs="Times New Roman"/>
          <w:color w:val="000000" w:themeColor="text1"/>
          <w:sz w:val="24"/>
          <w:szCs w:val="24"/>
          <w:lang w:val="ro-RO"/>
        </w:rPr>
        <w:t xml:space="preserve">onstruirea unei identități locale și utilizarea resurselor locale într-un mod care să răspundă cel mai bine nevoilor </w:t>
      </w:r>
      <w:r w:rsidR="00A32B93" w:rsidRPr="00D46904">
        <w:rPr>
          <w:rFonts w:ascii="Times New Roman" w:eastAsia="Times New Roman" w:hAnsi="Times New Roman" w:cs="Times New Roman"/>
          <w:color w:val="000000" w:themeColor="text1"/>
          <w:sz w:val="24"/>
          <w:szCs w:val="24"/>
          <w:lang w:val="ro-RO"/>
        </w:rPr>
        <w:t>din teritoriu.</w:t>
      </w:r>
    </w:p>
    <w:p w:rsidR="00ED7724" w:rsidRPr="00D46904" w:rsidRDefault="00ED7724" w:rsidP="00ED772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LEADER - Dezvoltarea locală plasată sub responsabilitatea comunității se materializează prin:</w:t>
      </w:r>
    </w:p>
    <w:p w:rsidR="00ED7724" w:rsidRPr="00D46904" w:rsidRDefault="00ED7724" w:rsidP="00ED772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w:t>
      </w:r>
      <w:r w:rsidRPr="00D46904">
        <w:rPr>
          <w:rFonts w:ascii="Times New Roman" w:eastAsia="Times New Roman" w:hAnsi="Times New Roman" w:cs="Times New Roman"/>
          <w:color w:val="000000" w:themeColor="text1"/>
          <w:sz w:val="24"/>
          <w:szCs w:val="24"/>
          <w:lang w:val="ro-RO"/>
        </w:rPr>
        <w:tab/>
        <w:t xml:space="preserve">implementarea operațiunilor selectate în cadrul strategiei, incluzând activitățile de cooperare și pregătirea acestora; </w:t>
      </w:r>
    </w:p>
    <w:p w:rsidR="00ED7724" w:rsidRPr="00D46904" w:rsidRDefault="00ED7724"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w:t>
      </w:r>
      <w:r w:rsidRPr="00D46904">
        <w:rPr>
          <w:rFonts w:ascii="Times New Roman" w:eastAsia="Times New Roman" w:hAnsi="Times New Roman" w:cs="Times New Roman"/>
          <w:color w:val="000000" w:themeColor="text1"/>
          <w:sz w:val="24"/>
          <w:szCs w:val="24"/>
          <w:lang w:val="ro-RO"/>
        </w:rPr>
        <w:tab/>
        <w:t>gestionarea, monitorizarea și evaluarea strategiei, precum și animarea acesteia, inclusiv facilitarea schimburilor între părțile interesate</w:t>
      </w:r>
      <w:r w:rsidR="00F00319">
        <w:rPr>
          <w:rFonts w:ascii="Times New Roman" w:eastAsia="Times New Roman" w:hAnsi="Times New Roman" w:cs="Times New Roman"/>
          <w:color w:val="000000" w:themeColor="text1"/>
          <w:sz w:val="24"/>
          <w:szCs w:val="24"/>
          <w:lang w:val="ro-RO"/>
        </w:rPr>
        <w:t>.</w:t>
      </w:r>
    </w:p>
    <w:p w:rsidR="00C27B34" w:rsidRPr="00D46904" w:rsidRDefault="00C27B34"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Fiecare Strategie de Dezvoltare Locală trebuie să conțină următoarele elemente (în conformitate cu art. 32 din Regulamentul (UE) nr. 1060/2021): </w:t>
      </w:r>
    </w:p>
    <w:p w:rsidR="00C27B34" w:rsidRPr="00D46904" w:rsidRDefault="00861526"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color w:val="000000" w:themeColor="text1"/>
          <w:sz w:val="24"/>
          <w:szCs w:val="24"/>
          <w:lang w:val="ro-RO"/>
        </w:rPr>
        <w:t xml:space="preserve">a. </w:t>
      </w:r>
      <w:r w:rsidR="00C27B34" w:rsidRPr="00D46904">
        <w:rPr>
          <w:rFonts w:ascii="Times New Roman" w:eastAsia="Times New Roman" w:hAnsi="Times New Roman" w:cs="Times New Roman"/>
          <w:color w:val="000000" w:themeColor="text1"/>
          <w:sz w:val="24"/>
          <w:szCs w:val="24"/>
          <w:lang w:val="ro-RO"/>
        </w:rPr>
        <w:t>Prezentarea teritoriului și a populației care fac obiectul strategiei;</w:t>
      </w:r>
    </w:p>
    <w:p w:rsidR="00861526" w:rsidRPr="00861526" w:rsidRDefault="00861526" w:rsidP="00861526">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861526">
        <w:rPr>
          <w:rFonts w:ascii="Times New Roman" w:eastAsia="Times New Roman" w:hAnsi="Times New Roman" w:cs="Times New Roman"/>
          <w:color w:val="000000" w:themeColor="text1"/>
          <w:sz w:val="24"/>
          <w:szCs w:val="24"/>
          <w:lang w:val="ro-RO"/>
        </w:rPr>
        <w:t>b.</w:t>
      </w:r>
      <w:r>
        <w:rPr>
          <w:rFonts w:ascii="Times New Roman" w:eastAsia="Times New Roman" w:hAnsi="Times New Roman" w:cs="Times New Roman"/>
          <w:color w:val="000000" w:themeColor="text1"/>
          <w:sz w:val="24"/>
          <w:szCs w:val="24"/>
          <w:lang w:val="ro-RO"/>
        </w:rPr>
        <w:t xml:space="preserve"> </w:t>
      </w:r>
      <w:r w:rsidRPr="00861526">
        <w:rPr>
          <w:rFonts w:ascii="Times New Roman" w:eastAsia="Times New Roman" w:hAnsi="Times New Roman" w:cs="Times New Roman"/>
          <w:color w:val="000000" w:themeColor="text1"/>
          <w:sz w:val="24"/>
          <w:szCs w:val="24"/>
          <w:lang w:val="ro-RO"/>
        </w:rPr>
        <w:t>Analiza nevoilor de dezvoltare și a potențialului zonei (Analiza SWOT);</w:t>
      </w:r>
    </w:p>
    <w:p w:rsidR="00083B8F" w:rsidRDefault="00861526"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861526">
        <w:rPr>
          <w:rFonts w:ascii="Times New Roman" w:eastAsia="Times New Roman" w:hAnsi="Times New Roman" w:cs="Times New Roman"/>
          <w:color w:val="000000" w:themeColor="text1"/>
          <w:sz w:val="24"/>
          <w:szCs w:val="24"/>
          <w:lang w:val="ro-RO"/>
        </w:rPr>
        <w:t>c.</w:t>
      </w:r>
      <w:r>
        <w:rPr>
          <w:rFonts w:ascii="Times New Roman" w:eastAsia="Times New Roman" w:hAnsi="Times New Roman" w:cs="Times New Roman"/>
          <w:color w:val="000000" w:themeColor="text1"/>
          <w:sz w:val="24"/>
          <w:szCs w:val="24"/>
          <w:lang w:val="ro-RO"/>
        </w:rPr>
        <w:t xml:space="preserve"> </w:t>
      </w:r>
      <w:r w:rsidRPr="00861526">
        <w:rPr>
          <w:rFonts w:ascii="Times New Roman" w:eastAsia="Times New Roman" w:hAnsi="Times New Roman" w:cs="Times New Roman"/>
          <w:color w:val="000000" w:themeColor="text1"/>
          <w:sz w:val="24"/>
          <w:szCs w:val="24"/>
          <w:lang w:val="ro-RO"/>
        </w:rPr>
        <w:t xml:space="preserve">Componența parteneriatului și </w:t>
      </w:r>
      <w:r>
        <w:rPr>
          <w:rFonts w:ascii="Times New Roman" w:eastAsia="Times New Roman" w:hAnsi="Times New Roman" w:cs="Times New Roman"/>
          <w:color w:val="000000" w:themeColor="text1"/>
          <w:sz w:val="24"/>
          <w:szCs w:val="24"/>
          <w:lang w:val="ro-RO"/>
        </w:rPr>
        <w:t>p</w:t>
      </w:r>
      <w:r w:rsidRPr="00861526">
        <w:rPr>
          <w:rFonts w:ascii="Times New Roman" w:eastAsia="Times New Roman" w:hAnsi="Times New Roman" w:cs="Times New Roman"/>
          <w:color w:val="000000" w:themeColor="text1"/>
          <w:sz w:val="24"/>
          <w:szCs w:val="24"/>
          <w:lang w:val="ro-RO"/>
        </w:rPr>
        <w:t>rocesul de implicare a comunității în dezvoltarea strategiei respective;</w:t>
      </w:r>
    </w:p>
    <w:p w:rsidR="00C27B34" w:rsidRPr="00D46904" w:rsidRDefault="00861526"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color w:val="000000" w:themeColor="text1"/>
          <w:sz w:val="24"/>
          <w:szCs w:val="24"/>
          <w:lang w:val="ro-RO"/>
        </w:rPr>
        <w:t xml:space="preserve">d. </w:t>
      </w:r>
      <w:r w:rsidR="00C27B34" w:rsidRPr="00D46904">
        <w:rPr>
          <w:rFonts w:ascii="Times New Roman" w:eastAsia="Times New Roman" w:hAnsi="Times New Roman" w:cs="Times New Roman"/>
          <w:color w:val="000000" w:themeColor="text1"/>
          <w:sz w:val="24"/>
          <w:szCs w:val="24"/>
          <w:lang w:val="ro-RO"/>
        </w:rPr>
        <w:t>Obiectivele strategiei și logica intervenți</w:t>
      </w:r>
      <w:r>
        <w:rPr>
          <w:rFonts w:ascii="Times New Roman" w:eastAsia="Times New Roman" w:hAnsi="Times New Roman" w:cs="Times New Roman"/>
          <w:color w:val="000000" w:themeColor="text1"/>
          <w:sz w:val="24"/>
          <w:szCs w:val="24"/>
          <w:lang w:val="ro-RO"/>
        </w:rPr>
        <w:t>ilor</w:t>
      </w:r>
      <w:r w:rsidR="00C27B34" w:rsidRPr="00D46904">
        <w:rPr>
          <w:rFonts w:ascii="Times New Roman" w:eastAsia="Times New Roman" w:hAnsi="Times New Roman" w:cs="Times New Roman"/>
          <w:color w:val="000000" w:themeColor="text1"/>
          <w:sz w:val="24"/>
          <w:szCs w:val="24"/>
          <w:lang w:val="ro-RO"/>
        </w:rPr>
        <w:t xml:space="preserve"> (inclusiv indicatorii care asigură îndeplinirea obiectivelor)</w:t>
      </w:r>
      <w:r>
        <w:rPr>
          <w:rFonts w:ascii="Times New Roman" w:eastAsia="Times New Roman" w:hAnsi="Times New Roman" w:cs="Times New Roman"/>
          <w:color w:val="000000" w:themeColor="text1"/>
          <w:sz w:val="24"/>
          <w:szCs w:val="24"/>
          <w:lang w:val="ro-RO"/>
        </w:rPr>
        <w:t>,</w:t>
      </w:r>
      <w:r w:rsidRPr="00861526">
        <w:t xml:space="preserve"> </w:t>
      </w:r>
      <w:r w:rsidRPr="00861526">
        <w:rPr>
          <w:rFonts w:ascii="Times New Roman" w:eastAsia="Times New Roman" w:hAnsi="Times New Roman" w:cs="Times New Roman"/>
          <w:color w:val="000000" w:themeColor="text1"/>
          <w:sz w:val="24"/>
          <w:szCs w:val="24"/>
          <w:lang w:val="ro-RO"/>
        </w:rPr>
        <w:t>cu descrierea caracterului integrat și inovator al Strategiei și a complementarității și/ sau contribuției la obiectivele altor strategii relevante (naționale, sectoriale, regionale, județene etc.)</w:t>
      </w:r>
      <w:r w:rsidR="00C27B34" w:rsidRPr="00D46904">
        <w:rPr>
          <w:rFonts w:ascii="Times New Roman" w:eastAsia="Times New Roman" w:hAnsi="Times New Roman" w:cs="Times New Roman"/>
          <w:color w:val="000000" w:themeColor="text1"/>
          <w:sz w:val="24"/>
          <w:szCs w:val="24"/>
          <w:lang w:val="ro-RO"/>
        </w:rPr>
        <w:t>;</w:t>
      </w:r>
    </w:p>
    <w:p w:rsidR="00E3418B" w:rsidRPr="00D46904" w:rsidRDefault="00861526"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color w:val="000000" w:themeColor="text1"/>
          <w:sz w:val="24"/>
          <w:szCs w:val="24"/>
          <w:lang w:val="ro-RO"/>
        </w:rPr>
        <w:t xml:space="preserve">e. </w:t>
      </w:r>
      <w:r w:rsidR="00C27B34" w:rsidRPr="00D46904">
        <w:rPr>
          <w:rFonts w:ascii="Times New Roman" w:eastAsia="Times New Roman" w:hAnsi="Times New Roman" w:cs="Times New Roman"/>
          <w:color w:val="000000" w:themeColor="text1"/>
          <w:sz w:val="24"/>
          <w:szCs w:val="24"/>
          <w:lang w:val="ro-RO"/>
        </w:rPr>
        <w:t xml:space="preserve">Prezentarea </w:t>
      </w:r>
      <w:r w:rsidR="00E3418B" w:rsidRPr="00D46904">
        <w:rPr>
          <w:rFonts w:ascii="Times New Roman" w:hAnsi="Times New Roman" w:cs="Times New Roman"/>
          <w:color w:val="000000" w:themeColor="text1"/>
          <w:sz w:val="24"/>
          <w:szCs w:val="24"/>
        </w:rPr>
        <w:t xml:space="preserve"> </w:t>
      </w:r>
      <w:r w:rsidR="00E3418B" w:rsidRPr="00D46904">
        <w:rPr>
          <w:rFonts w:ascii="Times New Roman" w:eastAsia="Times New Roman" w:hAnsi="Times New Roman" w:cs="Times New Roman"/>
          <w:color w:val="000000" w:themeColor="text1"/>
          <w:sz w:val="24"/>
          <w:szCs w:val="24"/>
          <w:lang w:val="ro-RO"/>
        </w:rPr>
        <w:t>intervențiilor planificate pentru îndeplinirea obiectivelor SD</w:t>
      </w:r>
      <w:r w:rsidR="00B71C6A" w:rsidRPr="00D46904">
        <w:rPr>
          <w:rFonts w:ascii="Times New Roman" w:eastAsia="Times New Roman" w:hAnsi="Times New Roman" w:cs="Times New Roman"/>
          <w:color w:val="000000" w:themeColor="text1"/>
          <w:sz w:val="24"/>
          <w:szCs w:val="24"/>
          <w:lang w:val="ro-RO"/>
        </w:rPr>
        <w:t>L</w:t>
      </w:r>
      <w:r w:rsidR="00E3418B" w:rsidRPr="00D46904">
        <w:rPr>
          <w:rFonts w:ascii="Times New Roman" w:eastAsia="Times New Roman" w:hAnsi="Times New Roman" w:cs="Times New Roman"/>
          <w:color w:val="000000" w:themeColor="text1"/>
          <w:sz w:val="24"/>
          <w:szCs w:val="24"/>
          <w:lang w:val="ro-RO"/>
        </w:rPr>
        <w:t>, inclusiv a activităților de cooperare cu alte parteneriate</w:t>
      </w:r>
      <w:r w:rsidR="00852535">
        <w:rPr>
          <w:rFonts w:ascii="Times New Roman" w:eastAsia="Times New Roman" w:hAnsi="Times New Roman" w:cs="Times New Roman"/>
          <w:color w:val="000000" w:themeColor="text1"/>
          <w:sz w:val="24"/>
          <w:szCs w:val="24"/>
          <w:lang w:val="ro-RO"/>
        </w:rPr>
        <w:t xml:space="preserve">. </w:t>
      </w:r>
      <w:r w:rsidR="00E3418B" w:rsidRPr="00D46904">
        <w:rPr>
          <w:rFonts w:ascii="Times New Roman" w:eastAsia="Times New Roman" w:hAnsi="Times New Roman" w:cs="Times New Roman"/>
          <w:color w:val="000000" w:themeColor="text1"/>
          <w:sz w:val="24"/>
          <w:szCs w:val="24"/>
          <w:lang w:val="ro-RO"/>
        </w:rPr>
        <w:t xml:space="preserve">Fiecare strategie poate să conțină, de asemenea, tipuri de operațiuni care urmează să fie finanțate din fiecare fond implicat în mecanismul </w:t>
      </w:r>
      <w:proofErr w:type="spellStart"/>
      <w:r w:rsidR="00E3418B" w:rsidRPr="00D46904">
        <w:rPr>
          <w:rFonts w:ascii="Times New Roman" w:eastAsia="Times New Roman" w:hAnsi="Times New Roman" w:cs="Times New Roman"/>
          <w:color w:val="000000" w:themeColor="text1"/>
          <w:sz w:val="24"/>
          <w:szCs w:val="24"/>
          <w:lang w:val="ro-RO"/>
        </w:rPr>
        <w:t>multi</w:t>
      </w:r>
      <w:proofErr w:type="spellEnd"/>
      <w:r w:rsidR="00B71C6A" w:rsidRPr="00D46904">
        <w:rPr>
          <w:rFonts w:ascii="Times New Roman" w:eastAsia="Times New Roman" w:hAnsi="Times New Roman" w:cs="Times New Roman"/>
          <w:color w:val="000000" w:themeColor="text1"/>
          <w:sz w:val="24"/>
          <w:szCs w:val="24"/>
          <w:lang w:val="ro-RO"/>
        </w:rPr>
        <w:t>-</w:t>
      </w:r>
      <w:r w:rsidR="00E3418B" w:rsidRPr="00D46904">
        <w:rPr>
          <w:rFonts w:ascii="Times New Roman" w:eastAsia="Times New Roman" w:hAnsi="Times New Roman" w:cs="Times New Roman"/>
          <w:color w:val="000000" w:themeColor="text1"/>
          <w:sz w:val="24"/>
          <w:szCs w:val="24"/>
          <w:lang w:val="ro-RO"/>
        </w:rPr>
        <w:t>fond</w:t>
      </w:r>
      <w:r w:rsidR="00F00319">
        <w:rPr>
          <w:rFonts w:ascii="Times New Roman" w:eastAsia="Times New Roman" w:hAnsi="Times New Roman" w:cs="Times New Roman"/>
          <w:color w:val="000000" w:themeColor="text1"/>
          <w:sz w:val="24"/>
          <w:szCs w:val="24"/>
          <w:lang w:val="ro-RO"/>
        </w:rPr>
        <w:t>;</w:t>
      </w:r>
      <w:r w:rsidR="00E3418B" w:rsidRPr="00D46904">
        <w:rPr>
          <w:rFonts w:ascii="Times New Roman" w:eastAsia="Times New Roman" w:hAnsi="Times New Roman" w:cs="Times New Roman"/>
          <w:color w:val="000000" w:themeColor="text1"/>
          <w:sz w:val="24"/>
          <w:szCs w:val="24"/>
          <w:lang w:val="ro-RO"/>
        </w:rPr>
        <w:t xml:space="preserve"> </w:t>
      </w:r>
    </w:p>
    <w:p w:rsidR="00852535" w:rsidRPr="00D46904" w:rsidRDefault="00852535"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color w:val="000000" w:themeColor="text1"/>
          <w:sz w:val="24"/>
          <w:szCs w:val="24"/>
          <w:lang w:val="ro-RO"/>
        </w:rPr>
        <w:t xml:space="preserve">f. </w:t>
      </w:r>
      <w:r w:rsidRPr="00852535">
        <w:rPr>
          <w:rFonts w:ascii="Times New Roman" w:eastAsia="Times New Roman" w:hAnsi="Times New Roman" w:cs="Times New Roman"/>
          <w:color w:val="000000" w:themeColor="text1"/>
          <w:sz w:val="24"/>
          <w:szCs w:val="24"/>
          <w:lang w:val="ro-RO"/>
        </w:rPr>
        <w:t>Planul de finanțare al strategiei și, dacă este cazul, alocarea planificată din FEADR și din partea fiecărui program în cauză;</w:t>
      </w:r>
    </w:p>
    <w:p w:rsidR="00C27B34" w:rsidRPr="00D46904" w:rsidRDefault="00852535"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color w:val="000000" w:themeColor="text1"/>
          <w:sz w:val="24"/>
          <w:szCs w:val="24"/>
          <w:lang w:val="ro-RO"/>
        </w:rPr>
        <w:t xml:space="preserve">g. </w:t>
      </w:r>
      <w:r w:rsidR="00C27B34" w:rsidRPr="00D46904">
        <w:rPr>
          <w:rFonts w:ascii="Times New Roman" w:eastAsia="Times New Roman" w:hAnsi="Times New Roman" w:cs="Times New Roman"/>
          <w:color w:val="000000" w:themeColor="text1"/>
          <w:sz w:val="24"/>
          <w:szCs w:val="24"/>
          <w:lang w:val="ro-RO"/>
        </w:rPr>
        <w:t>Descrierea planului de acțiune;</w:t>
      </w:r>
    </w:p>
    <w:p w:rsidR="00C27B34" w:rsidRPr="00D46904" w:rsidRDefault="00852535"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color w:val="000000" w:themeColor="text1"/>
          <w:sz w:val="24"/>
          <w:szCs w:val="24"/>
          <w:lang w:val="ro-RO"/>
        </w:rPr>
        <w:t xml:space="preserve">h. </w:t>
      </w:r>
      <w:r w:rsidR="00C27B34" w:rsidRPr="00D46904">
        <w:rPr>
          <w:rFonts w:ascii="Times New Roman" w:eastAsia="Times New Roman" w:hAnsi="Times New Roman" w:cs="Times New Roman"/>
          <w:color w:val="000000" w:themeColor="text1"/>
          <w:sz w:val="24"/>
          <w:szCs w:val="24"/>
          <w:lang w:val="ro-RO"/>
        </w:rPr>
        <w:t>Organizarea viitorului GAL - Descrierea mecanismelor de gestionare, monitorizare și evaluare a strategiei</w:t>
      </w:r>
      <w:r>
        <w:rPr>
          <w:rFonts w:ascii="Times New Roman" w:eastAsia="Times New Roman" w:hAnsi="Times New Roman" w:cs="Times New Roman"/>
          <w:color w:val="000000" w:themeColor="text1"/>
          <w:sz w:val="24"/>
          <w:szCs w:val="24"/>
          <w:lang w:val="ro-RO"/>
        </w:rPr>
        <w:t xml:space="preserve">, </w:t>
      </w:r>
      <w:r w:rsidRPr="00852535">
        <w:rPr>
          <w:rFonts w:ascii="Times New Roman" w:eastAsia="Times New Roman" w:hAnsi="Times New Roman" w:cs="Times New Roman"/>
          <w:color w:val="000000" w:themeColor="text1"/>
          <w:sz w:val="24"/>
          <w:szCs w:val="24"/>
          <w:lang w:val="ro-RO"/>
        </w:rPr>
        <w:t xml:space="preserve">inclusiv </w:t>
      </w:r>
      <w:r>
        <w:rPr>
          <w:rFonts w:ascii="Times New Roman" w:eastAsia="Times New Roman" w:hAnsi="Times New Roman" w:cs="Times New Roman"/>
          <w:color w:val="000000" w:themeColor="text1"/>
          <w:sz w:val="24"/>
          <w:szCs w:val="24"/>
          <w:lang w:val="ro-RO"/>
        </w:rPr>
        <w:t>d</w:t>
      </w:r>
      <w:r w:rsidRPr="00852535">
        <w:rPr>
          <w:rFonts w:ascii="Times New Roman" w:eastAsia="Times New Roman" w:hAnsi="Times New Roman" w:cs="Times New Roman"/>
          <w:color w:val="000000" w:themeColor="text1"/>
          <w:sz w:val="24"/>
          <w:szCs w:val="24"/>
          <w:lang w:val="ro-RO"/>
        </w:rPr>
        <w:t xml:space="preserve">escrierea mecanismelor de evitare a posibilelor  conflicte de interese conform legislației naționale și a </w:t>
      </w:r>
      <w:r>
        <w:rPr>
          <w:rFonts w:ascii="Times New Roman" w:eastAsia="Times New Roman" w:hAnsi="Times New Roman" w:cs="Times New Roman"/>
          <w:color w:val="000000" w:themeColor="text1"/>
          <w:sz w:val="24"/>
          <w:szCs w:val="24"/>
          <w:lang w:val="ro-RO"/>
        </w:rPr>
        <w:t>p</w:t>
      </w:r>
      <w:r w:rsidRPr="00852535">
        <w:rPr>
          <w:rFonts w:ascii="Times New Roman" w:eastAsia="Times New Roman" w:hAnsi="Times New Roman" w:cs="Times New Roman"/>
          <w:color w:val="000000" w:themeColor="text1"/>
          <w:sz w:val="24"/>
          <w:szCs w:val="24"/>
          <w:lang w:val="ro-RO"/>
        </w:rPr>
        <w:t>rocedurii de evaluare și selecție a proiectelor depuse în cadrul SDL</w:t>
      </w:r>
      <w:r w:rsidR="00C27B34" w:rsidRPr="00D46904">
        <w:rPr>
          <w:rFonts w:ascii="Times New Roman" w:eastAsia="Times New Roman" w:hAnsi="Times New Roman" w:cs="Times New Roman"/>
          <w:color w:val="000000" w:themeColor="text1"/>
          <w:sz w:val="24"/>
          <w:szCs w:val="24"/>
          <w:lang w:val="ro-RO"/>
        </w:rPr>
        <w:t>;</w:t>
      </w:r>
    </w:p>
    <w:p w:rsidR="00EB19A1" w:rsidRDefault="00EB19A1"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p>
    <w:p w:rsidR="00C27B34" w:rsidRPr="00D46904" w:rsidRDefault="00C27B34"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lastRenderedPageBreak/>
        <w:t xml:space="preserve">Următoarele sarcini sunt îndeplinite în mod exclusiv de către Grupurile de Acțiune Locală: </w:t>
      </w:r>
    </w:p>
    <w:p w:rsidR="00C27B34" w:rsidRPr="00D46904" w:rsidRDefault="00C27B34"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(a) consolidarea capacității actorilor locali de a dezvolta și implementa operațiuni; </w:t>
      </w:r>
    </w:p>
    <w:p w:rsidR="00C27B34" w:rsidRPr="00D46904" w:rsidRDefault="00C27B34"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(b) elaborarea unei proceduri și a unor criterii de selecție nediscriminatorii și transparente, care să evite conflictele de interese și să garanteze că niciun grup individual de interese nu controlează deciziile de selecție; </w:t>
      </w:r>
    </w:p>
    <w:p w:rsidR="00C27B34" w:rsidRPr="00D46904" w:rsidRDefault="00C27B34"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(c) pregătirea și publicarea cererilor de propuneri; </w:t>
      </w:r>
    </w:p>
    <w:p w:rsidR="00C27B34" w:rsidRPr="00D46904" w:rsidRDefault="00C27B34"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(d) selectarea operațiunilor, stabilirea cuantumului sprijinului și prezentarea propunerilor către organismul responsabil pentru verificarea finală a eligibilității înainte de aprobare,</w:t>
      </w:r>
      <w:r w:rsidR="00E3418B" w:rsidRPr="00D46904">
        <w:rPr>
          <w:rFonts w:ascii="Times New Roman" w:hAnsi="Times New Roman" w:cs="Times New Roman"/>
          <w:color w:val="000000" w:themeColor="text1"/>
          <w:sz w:val="24"/>
          <w:szCs w:val="24"/>
        </w:rPr>
        <w:t xml:space="preserve"> </w:t>
      </w:r>
      <w:r w:rsidR="00E3418B" w:rsidRPr="00D46904">
        <w:rPr>
          <w:rFonts w:ascii="Times New Roman" w:eastAsia="Times New Roman" w:hAnsi="Times New Roman" w:cs="Times New Roman"/>
          <w:color w:val="000000" w:themeColor="text1"/>
          <w:sz w:val="24"/>
          <w:szCs w:val="24"/>
          <w:lang w:val="ro-RO"/>
        </w:rPr>
        <w:t>verificarea conformității cererilor de plată</w:t>
      </w:r>
      <w:r w:rsidRPr="00D46904">
        <w:rPr>
          <w:rFonts w:ascii="Times New Roman" w:eastAsia="Times New Roman" w:hAnsi="Times New Roman" w:cs="Times New Roman"/>
          <w:color w:val="000000" w:themeColor="text1"/>
          <w:sz w:val="24"/>
          <w:szCs w:val="24"/>
          <w:lang w:val="ro-RO"/>
        </w:rPr>
        <w:t xml:space="preserve">; </w:t>
      </w:r>
    </w:p>
    <w:p w:rsidR="00C27B34" w:rsidRPr="00D46904" w:rsidRDefault="00C27B34"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(e) monitorizarea progreselor înregistrate în direcția atingerii obiectivelor strategiei; </w:t>
      </w:r>
    </w:p>
    <w:p w:rsidR="00C27B34" w:rsidRPr="00D46904" w:rsidRDefault="00C27B34"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(f) evaluarea implementării strategiei.</w:t>
      </w:r>
    </w:p>
    <w:p w:rsidR="00E3418B" w:rsidRPr="00D46904" w:rsidRDefault="00E3418B" w:rsidP="00E3418B">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p>
    <w:p w:rsidR="00C27B34" w:rsidRPr="00D46904" w:rsidRDefault="00E3418B" w:rsidP="00E3418B">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GAL-urile se vor implica activ în etapa de implementare </w:t>
      </w:r>
      <w:r w:rsidR="00083B8F">
        <w:rPr>
          <w:rFonts w:ascii="Times New Roman" w:eastAsia="Times New Roman" w:hAnsi="Times New Roman" w:cs="Times New Roman"/>
          <w:color w:val="000000" w:themeColor="text1"/>
          <w:sz w:val="24"/>
          <w:szCs w:val="24"/>
          <w:lang w:val="ro-RO"/>
        </w:rPr>
        <w:t xml:space="preserve">și monitorizare </w:t>
      </w:r>
      <w:r w:rsidRPr="00D46904">
        <w:rPr>
          <w:rFonts w:ascii="Times New Roman" w:eastAsia="Times New Roman" w:hAnsi="Times New Roman" w:cs="Times New Roman"/>
          <w:color w:val="000000" w:themeColor="text1"/>
          <w:sz w:val="24"/>
          <w:szCs w:val="24"/>
          <w:lang w:val="ro-RO"/>
        </w:rPr>
        <w:t>a proiectelor selectate pentru a se asigura de atingerea obiectivelor și îndeplinirea indicatorilor.</w:t>
      </w:r>
    </w:p>
    <w:p w:rsidR="00C27B34" w:rsidRPr="00D46904" w:rsidRDefault="00C27B34"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p>
    <w:p w:rsidR="00C27B34" w:rsidRPr="00D46904" w:rsidRDefault="00C27B34"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Grupul de </w:t>
      </w:r>
      <w:r w:rsidR="00F00319">
        <w:rPr>
          <w:rFonts w:ascii="Times New Roman" w:eastAsia="Times New Roman" w:hAnsi="Times New Roman" w:cs="Times New Roman"/>
          <w:color w:val="000000" w:themeColor="text1"/>
          <w:sz w:val="24"/>
          <w:szCs w:val="24"/>
          <w:lang w:val="ro-RO"/>
        </w:rPr>
        <w:t>A</w:t>
      </w:r>
      <w:r w:rsidRPr="00D46904">
        <w:rPr>
          <w:rFonts w:ascii="Times New Roman" w:eastAsia="Times New Roman" w:hAnsi="Times New Roman" w:cs="Times New Roman"/>
          <w:color w:val="000000" w:themeColor="text1"/>
          <w:sz w:val="24"/>
          <w:szCs w:val="24"/>
          <w:lang w:val="ro-RO"/>
        </w:rPr>
        <w:t xml:space="preserve">cțiune </w:t>
      </w:r>
      <w:r w:rsidR="00F00319">
        <w:rPr>
          <w:rFonts w:ascii="Times New Roman" w:eastAsia="Times New Roman" w:hAnsi="Times New Roman" w:cs="Times New Roman"/>
          <w:color w:val="000000" w:themeColor="text1"/>
          <w:sz w:val="24"/>
          <w:szCs w:val="24"/>
          <w:lang w:val="ro-RO"/>
        </w:rPr>
        <w:t>L</w:t>
      </w:r>
      <w:r w:rsidRPr="00D46904">
        <w:rPr>
          <w:rFonts w:ascii="Times New Roman" w:eastAsia="Times New Roman" w:hAnsi="Times New Roman" w:cs="Times New Roman"/>
          <w:color w:val="000000" w:themeColor="text1"/>
          <w:sz w:val="24"/>
          <w:szCs w:val="24"/>
          <w:lang w:val="ro-RO"/>
        </w:rPr>
        <w:t xml:space="preserve">ocală poate avea statut de beneficiar și poate implementa operațiuni în conformitate cu strategia, cu condiția ca </w:t>
      </w:r>
      <w:r w:rsidR="00F637E5" w:rsidRPr="00D46904">
        <w:rPr>
          <w:rFonts w:ascii="Times New Roman" w:eastAsia="Times New Roman" w:hAnsi="Times New Roman" w:cs="Times New Roman"/>
          <w:color w:val="000000" w:themeColor="text1"/>
          <w:sz w:val="24"/>
          <w:szCs w:val="24"/>
          <w:lang w:val="ro-RO"/>
        </w:rPr>
        <w:t xml:space="preserve">Grupul </w:t>
      </w:r>
      <w:r w:rsidRPr="00D46904">
        <w:rPr>
          <w:rFonts w:ascii="Times New Roman" w:eastAsia="Times New Roman" w:hAnsi="Times New Roman" w:cs="Times New Roman"/>
          <w:color w:val="000000" w:themeColor="text1"/>
          <w:sz w:val="24"/>
          <w:szCs w:val="24"/>
          <w:lang w:val="ro-RO"/>
        </w:rPr>
        <w:t xml:space="preserve">de </w:t>
      </w:r>
      <w:r w:rsidR="00F637E5" w:rsidRPr="00D46904">
        <w:rPr>
          <w:rFonts w:ascii="Times New Roman" w:eastAsia="Times New Roman" w:hAnsi="Times New Roman" w:cs="Times New Roman"/>
          <w:color w:val="000000" w:themeColor="text1"/>
          <w:sz w:val="24"/>
          <w:szCs w:val="24"/>
          <w:lang w:val="ro-RO"/>
        </w:rPr>
        <w:t xml:space="preserve">Acțiune Locală </w:t>
      </w:r>
      <w:r w:rsidRPr="00D46904">
        <w:rPr>
          <w:rFonts w:ascii="Times New Roman" w:eastAsia="Times New Roman" w:hAnsi="Times New Roman" w:cs="Times New Roman"/>
          <w:color w:val="000000" w:themeColor="text1"/>
          <w:sz w:val="24"/>
          <w:szCs w:val="24"/>
          <w:lang w:val="ro-RO"/>
        </w:rPr>
        <w:t>să se asigure că principiul separării funcțiilor este respectat.</w:t>
      </w:r>
    </w:p>
    <w:p w:rsidR="00C27B34" w:rsidRPr="00D46904" w:rsidRDefault="00C27B34"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p>
    <w:p w:rsidR="00C27B34" w:rsidRPr="00D46904" w:rsidRDefault="00C27B34"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La selecția SDL vor fi urmărite o serie de principii care vizează:</w:t>
      </w:r>
    </w:p>
    <w:p w:rsidR="00C27B34" w:rsidRPr="00D46904" w:rsidRDefault="00C27B34"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 </w:t>
      </w:r>
      <w:r w:rsidR="00861526">
        <w:rPr>
          <w:rFonts w:ascii="Times New Roman" w:eastAsia="Times New Roman" w:hAnsi="Times New Roman" w:cs="Times New Roman"/>
          <w:color w:val="000000" w:themeColor="text1"/>
          <w:sz w:val="24"/>
          <w:szCs w:val="24"/>
          <w:lang w:val="ro-RO"/>
        </w:rPr>
        <w:t>calitatea</w:t>
      </w:r>
      <w:r w:rsidRPr="00D46904">
        <w:rPr>
          <w:rFonts w:ascii="Times New Roman" w:eastAsia="Times New Roman" w:hAnsi="Times New Roman" w:cs="Times New Roman"/>
          <w:color w:val="000000" w:themeColor="text1"/>
          <w:sz w:val="24"/>
          <w:szCs w:val="24"/>
          <w:lang w:val="ro-RO"/>
        </w:rPr>
        <w:t xml:space="preserve"> parteneriatul</w:t>
      </w:r>
      <w:r w:rsidR="00847573">
        <w:rPr>
          <w:rFonts w:ascii="Times New Roman" w:eastAsia="Times New Roman" w:hAnsi="Times New Roman" w:cs="Times New Roman"/>
          <w:color w:val="000000" w:themeColor="text1"/>
          <w:sz w:val="24"/>
          <w:szCs w:val="24"/>
          <w:lang w:val="ro-RO"/>
        </w:rPr>
        <w:t>ui</w:t>
      </w:r>
      <w:r w:rsidRPr="00D46904">
        <w:rPr>
          <w:rFonts w:ascii="Times New Roman" w:eastAsia="Times New Roman" w:hAnsi="Times New Roman" w:cs="Times New Roman"/>
          <w:color w:val="000000" w:themeColor="text1"/>
          <w:sz w:val="24"/>
          <w:szCs w:val="24"/>
          <w:lang w:val="ro-RO"/>
        </w:rPr>
        <w:t>;</w:t>
      </w:r>
    </w:p>
    <w:p w:rsidR="00C27B34" w:rsidRPr="00D46904" w:rsidRDefault="00C27B34"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acoperirea teritorială;</w:t>
      </w:r>
    </w:p>
    <w:p w:rsidR="00F00319" w:rsidRDefault="00C27B34"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 </w:t>
      </w:r>
      <w:r w:rsidR="00F637E5" w:rsidRPr="00D46904">
        <w:rPr>
          <w:rFonts w:ascii="Times New Roman" w:eastAsia="Times New Roman" w:hAnsi="Times New Roman" w:cs="Times New Roman"/>
          <w:color w:val="000000" w:themeColor="text1"/>
          <w:sz w:val="24"/>
          <w:szCs w:val="24"/>
          <w:lang w:val="ro-RO"/>
        </w:rPr>
        <w:t xml:space="preserve">performanța/experiența anterioară a GAL-urilor; </w:t>
      </w:r>
    </w:p>
    <w:p w:rsidR="00F637E5" w:rsidRPr="00D46904" w:rsidRDefault="00F637E5" w:rsidP="00861526">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calitatea Strategiei de Dezvoltare Locală</w:t>
      </w:r>
      <w:r w:rsidR="00861526">
        <w:rPr>
          <w:rFonts w:ascii="Times New Roman" w:eastAsia="Times New Roman" w:hAnsi="Times New Roman" w:cs="Times New Roman"/>
          <w:color w:val="000000" w:themeColor="text1"/>
          <w:sz w:val="24"/>
          <w:szCs w:val="24"/>
          <w:lang w:val="ro-RO"/>
        </w:rPr>
        <w:t xml:space="preserve"> (</w:t>
      </w:r>
      <w:r w:rsidR="00861526" w:rsidRPr="00861526">
        <w:rPr>
          <w:rFonts w:ascii="Times New Roman" w:eastAsia="Times New Roman" w:hAnsi="Times New Roman" w:cs="Times New Roman"/>
          <w:color w:val="000000" w:themeColor="text1"/>
          <w:sz w:val="24"/>
          <w:szCs w:val="24"/>
          <w:lang w:val="ro-RO"/>
        </w:rPr>
        <w:t xml:space="preserve">includerea intervențiilor </w:t>
      </w:r>
      <w:r w:rsidR="00083B8F">
        <w:rPr>
          <w:rFonts w:ascii="Times New Roman" w:eastAsia="Times New Roman" w:hAnsi="Times New Roman" w:cs="Times New Roman"/>
          <w:color w:val="000000" w:themeColor="text1"/>
          <w:sz w:val="24"/>
          <w:szCs w:val="24"/>
          <w:lang w:val="ro-RO"/>
        </w:rPr>
        <w:t>cu valoare adăugată care contribuie la dezvoltarea teritoriului</w:t>
      </w:r>
      <w:r w:rsidR="00861526">
        <w:rPr>
          <w:rFonts w:ascii="Times New Roman" w:eastAsia="Times New Roman" w:hAnsi="Times New Roman" w:cs="Times New Roman"/>
          <w:color w:val="000000" w:themeColor="text1"/>
          <w:sz w:val="24"/>
          <w:szCs w:val="24"/>
          <w:lang w:val="ro-RO"/>
        </w:rPr>
        <w:t>)</w:t>
      </w:r>
      <w:r w:rsidRPr="00D46904">
        <w:rPr>
          <w:rFonts w:ascii="Times New Roman" w:eastAsia="Times New Roman" w:hAnsi="Times New Roman" w:cs="Times New Roman"/>
          <w:color w:val="000000" w:themeColor="text1"/>
          <w:sz w:val="24"/>
          <w:szCs w:val="24"/>
          <w:lang w:val="ro-RO"/>
        </w:rPr>
        <w:t>;</w:t>
      </w:r>
    </w:p>
    <w:p w:rsidR="003B183A" w:rsidRPr="00D46904" w:rsidRDefault="00C27B34" w:rsidP="00C27B34">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caracterul multisectorial al strategiei.</w:t>
      </w:r>
    </w:p>
    <w:p w:rsidR="003B183A" w:rsidRPr="00D46904" w:rsidRDefault="003B183A" w:rsidP="00DE03EE">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p>
    <w:p w:rsidR="00C659B6" w:rsidRPr="00D46904" w:rsidRDefault="00C659B6" w:rsidP="00C659B6">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Abordarea LEADER se bazează pe inițiative locale care combină soluții ce răspund problematicii identificate la nivelul comunităților locale, reflectate în acțiuni specifice acestor nevoi și finanțarea proiectelor cu o valoare de maximum 200.000 euro. </w:t>
      </w:r>
    </w:p>
    <w:p w:rsidR="00C659B6" w:rsidRPr="00D46904" w:rsidRDefault="00D9337B" w:rsidP="00C659B6">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Această intervenție</w:t>
      </w:r>
      <w:r w:rsidR="00C659B6" w:rsidRPr="00D46904">
        <w:rPr>
          <w:rFonts w:ascii="Times New Roman" w:eastAsia="Times New Roman" w:hAnsi="Times New Roman" w:cs="Times New Roman"/>
          <w:color w:val="000000" w:themeColor="text1"/>
          <w:sz w:val="24"/>
          <w:szCs w:val="24"/>
          <w:lang w:val="ro-RO"/>
        </w:rPr>
        <w:t xml:space="preserve"> va continua să ofere sprijin financiar pentru crearea și dezvoltarea de microîntreprinderi și investiții în infrastructura la scară mică, exploatarea potențialului istoric și cultural și sprijin pentru locuitorii din zonele acoperite de Strategiile de Dezvoltare Locală.</w:t>
      </w:r>
      <w:r w:rsidRPr="00D46904">
        <w:rPr>
          <w:rFonts w:ascii="Times New Roman" w:eastAsia="Times New Roman" w:hAnsi="Times New Roman" w:cs="Times New Roman"/>
          <w:color w:val="000000" w:themeColor="text1"/>
          <w:sz w:val="24"/>
          <w:szCs w:val="24"/>
          <w:lang w:val="ro-RO"/>
        </w:rPr>
        <w:t xml:space="preserve"> În plus față de cele menționate, inițiativele pot viza și următoarele:</w:t>
      </w:r>
    </w:p>
    <w:p w:rsidR="00D9337B" w:rsidRPr="00D46904" w:rsidRDefault="00D9337B" w:rsidP="00D9337B">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Intervenții în domeniul agricol</w:t>
      </w:r>
      <w:r w:rsidR="00083B8F">
        <w:rPr>
          <w:rFonts w:ascii="Times New Roman" w:eastAsia="Times New Roman" w:hAnsi="Times New Roman" w:cs="Times New Roman"/>
          <w:color w:val="000000" w:themeColor="text1"/>
          <w:sz w:val="24"/>
          <w:szCs w:val="24"/>
          <w:lang w:val="ro-RO"/>
        </w:rPr>
        <w:t xml:space="preserve">, </w:t>
      </w:r>
      <w:proofErr w:type="spellStart"/>
      <w:r w:rsidRPr="00D46904">
        <w:rPr>
          <w:rFonts w:ascii="Times New Roman" w:eastAsia="Times New Roman" w:hAnsi="Times New Roman" w:cs="Times New Roman"/>
          <w:color w:val="000000" w:themeColor="text1"/>
          <w:sz w:val="24"/>
          <w:szCs w:val="24"/>
          <w:lang w:val="ro-RO"/>
        </w:rPr>
        <w:t>agro</w:t>
      </w:r>
      <w:proofErr w:type="spellEnd"/>
      <w:r w:rsidRPr="00D46904">
        <w:rPr>
          <w:rFonts w:ascii="Times New Roman" w:eastAsia="Times New Roman" w:hAnsi="Times New Roman" w:cs="Times New Roman"/>
          <w:color w:val="000000" w:themeColor="text1"/>
          <w:sz w:val="24"/>
          <w:szCs w:val="24"/>
          <w:lang w:val="ro-RO"/>
        </w:rPr>
        <w:t>-alimentar</w:t>
      </w:r>
      <w:r w:rsidR="00083B8F">
        <w:rPr>
          <w:rFonts w:ascii="Times New Roman" w:eastAsia="Times New Roman" w:hAnsi="Times New Roman" w:cs="Times New Roman"/>
          <w:color w:val="000000" w:themeColor="text1"/>
          <w:sz w:val="24"/>
          <w:szCs w:val="24"/>
          <w:lang w:val="ro-RO"/>
        </w:rPr>
        <w:t xml:space="preserve"> și neagricol</w:t>
      </w:r>
      <w:r w:rsidRPr="00D46904">
        <w:rPr>
          <w:rFonts w:ascii="Times New Roman" w:eastAsia="Times New Roman" w:hAnsi="Times New Roman" w:cs="Times New Roman"/>
          <w:color w:val="000000" w:themeColor="text1"/>
          <w:sz w:val="24"/>
          <w:szCs w:val="24"/>
          <w:lang w:val="ro-RO"/>
        </w:rPr>
        <w:t>;</w:t>
      </w:r>
    </w:p>
    <w:p w:rsidR="00D9337B" w:rsidRPr="00D46904" w:rsidRDefault="00D9337B" w:rsidP="00D9337B">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Investiții în economia circulară / gestionarea deșeurilor /</w:t>
      </w:r>
      <w:r w:rsidR="00F00319">
        <w:rPr>
          <w:rFonts w:ascii="Times New Roman" w:eastAsia="Times New Roman" w:hAnsi="Times New Roman" w:cs="Times New Roman"/>
          <w:color w:val="000000" w:themeColor="text1"/>
          <w:sz w:val="24"/>
          <w:szCs w:val="24"/>
          <w:lang w:val="ro-RO"/>
        </w:rPr>
        <w:t xml:space="preserve"> </w:t>
      </w:r>
      <w:r w:rsidRPr="00D46904">
        <w:rPr>
          <w:rFonts w:ascii="Times New Roman" w:eastAsia="Times New Roman" w:hAnsi="Times New Roman" w:cs="Times New Roman"/>
          <w:color w:val="000000" w:themeColor="text1"/>
          <w:sz w:val="24"/>
          <w:szCs w:val="24"/>
          <w:lang w:val="ro-RO"/>
        </w:rPr>
        <w:t>ecologizare;</w:t>
      </w:r>
    </w:p>
    <w:p w:rsidR="00D9337B" w:rsidRPr="00D46904" w:rsidRDefault="00D9337B" w:rsidP="00D9337B">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Intervenții privind energia verde / regenerabilă;</w:t>
      </w:r>
    </w:p>
    <w:p w:rsidR="00D9337B" w:rsidRDefault="00D9337B" w:rsidP="00D9337B">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 Activități educative / consiliere, cu respectarea condițiilor privind demarcarea și complementaritatea;  </w:t>
      </w:r>
    </w:p>
    <w:p w:rsidR="00DD33F7" w:rsidRPr="00D46904" w:rsidRDefault="00DD33F7" w:rsidP="00D9337B">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color w:val="000000" w:themeColor="text1"/>
          <w:sz w:val="24"/>
          <w:szCs w:val="24"/>
          <w:lang w:val="ro-RO"/>
        </w:rPr>
        <w:lastRenderedPageBreak/>
        <w:t>- Activități de susținere a patrimoniului local material și imaterial, clasificat și neclasificat;</w:t>
      </w:r>
    </w:p>
    <w:p w:rsidR="00D9337B" w:rsidRPr="00D46904" w:rsidRDefault="00D9337B" w:rsidP="00D9337B">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Activități de mediu;</w:t>
      </w:r>
    </w:p>
    <w:p w:rsidR="00D9337B" w:rsidRPr="00D46904" w:rsidRDefault="00D9337B" w:rsidP="00D9337B">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Acțiuni de consolidare a GAL-urilor ca centre de resurse locale;</w:t>
      </w:r>
    </w:p>
    <w:p w:rsidR="00D9337B" w:rsidRDefault="00D9337B" w:rsidP="00D9337B">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Investiții în infrastructura socială și în domeniul sănătății;</w:t>
      </w:r>
    </w:p>
    <w:p w:rsidR="00B21EB4" w:rsidRPr="00D46904" w:rsidRDefault="00B21EB4" w:rsidP="00D9337B">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color w:val="000000" w:themeColor="text1"/>
          <w:sz w:val="24"/>
          <w:szCs w:val="24"/>
          <w:lang w:val="ro-RO"/>
        </w:rPr>
        <w:t xml:space="preserve">- Investiții în infrastructura </w:t>
      </w:r>
      <w:r w:rsidR="00083B8F">
        <w:rPr>
          <w:rFonts w:ascii="Times New Roman" w:eastAsia="Times New Roman" w:hAnsi="Times New Roman" w:cs="Times New Roman"/>
          <w:color w:val="000000" w:themeColor="text1"/>
          <w:sz w:val="24"/>
          <w:szCs w:val="24"/>
          <w:lang w:val="ro-RO"/>
        </w:rPr>
        <w:t>locală</w:t>
      </w:r>
      <w:r>
        <w:rPr>
          <w:rFonts w:ascii="Times New Roman" w:eastAsia="Times New Roman" w:hAnsi="Times New Roman" w:cs="Times New Roman"/>
          <w:color w:val="000000" w:themeColor="text1"/>
          <w:sz w:val="24"/>
          <w:szCs w:val="24"/>
          <w:lang w:val="ro-RO"/>
        </w:rPr>
        <w:t>;</w:t>
      </w:r>
    </w:p>
    <w:p w:rsidR="00D9337B" w:rsidRPr="00D46904" w:rsidRDefault="00D9337B" w:rsidP="00D9337B">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Acțiuni privind dezvoltarea/modernizarea de cooperative agricole și acțiuni care sprijină asocierea;</w:t>
      </w:r>
    </w:p>
    <w:p w:rsidR="00D9337B" w:rsidRPr="00D46904" w:rsidRDefault="00D9337B" w:rsidP="00D9337B">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Activități ale start-</w:t>
      </w:r>
      <w:proofErr w:type="spellStart"/>
      <w:r w:rsidRPr="00D46904">
        <w:rPr>
          <w:rFonts w:ascii="Times New Roman" w:eastAsia="Times New Roman" w:hAnsi="Times New Roman" w:cs="Times New Roman"/>
          <w:color w:val="000000" w:themeColor="text1"/>
          <w:sz w:val="24"/>
          <w:szCs w:val="24"/>
          <w:lang w:val="ro-RO"/>
        </w:rPr>
        <w:t>up</w:t>
      </w:r>
      <w:proofErr w:type="spellEnd"/>
      <w:r w:rsidRPr="00D46904">
        <w:rPr>
          <w:rFonts w:ascii="Times New Roman" w:eastAsia="Times New Roman" w:hAnsi="Times New Roman" w:cs="Times New Roman"/>
          <w:color w:val="000000" w:themeColor="text1"/>
          <w:sz w:val="24"/>
          <w:szCs w:val="24"/>
          <w:lang w:val="ro-RO"/>
        </w:rPr>
        <w:t>-urilor neagricole - în baza unui plan de afaceri; în acest caz sprijinul este limitat la cuantumul maxim de 70.000 EUR/plan de afaceri și poate fi diferențiat în funcție de criteriile obiective ale GAL;</w:t>
      </w:r>
    </w:p>
    <w:p w:rsidR="00C659B6" w:rsidRPr="00D46904" w:rsidRDefault="00D9337B" w:rsidP="00DE03EE">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etc.;</w:t>
      </w:r>
    </w:p>
    <w:p w:rsidR="007A0F89" w:rsidRDefault="007A0F89" w:rsidP="00DE03EE">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7A0F89">
        <w:rPr>
          <w:rFonts w:ascii="Times New Roman" w:eastAsia="Times New Roman" w:hAnsi="Times New Roman" w:cs="Times New Roman"/>
          <w:color w:val="000000" w:themeColor="text1"/>
          <w:sz w:val="24"/>
          <w:szCs w:val="24"/>
          <w:lang w:val="ro-RO"/>
        </w:rPr>
        <w:t>În cadrul Strategiilor de Dezvoltare Locală</w:t>
      </w:r>
      <w:r>
        <w:rPr>
          <w:rFonts w:ascii="Times New Roman" w:eastAsia="Times New Roman" w:hAnsi="Times New Roman" w:cs="Times New Roman"/>
          <w:color w:val="000000" w:themeColor="text1"/>
          <w:sz w:val="24"/>
          <w:szCs w:val="24"/>
          <w:lang w:val="ro-RO"/>
        </w:rPr>
        <w:t xml:space="preserve"> pot fi implementate proiecte tip umbrelă – </w:t>
      </w:r>
      <w:r w:rsidRPr="007A0F89">
        <w:rPr>
          <w:rFonts w:ascii="Times New Roman" w:eastAsia="Times New Roman" w:hAnsi="Times New Roman" w:cs="Times New Roman"/>
          <w:color w:val="000000" w:themeColor="text1"/>
          <w:sz w:val="24"/>
          <w:szCs w:val="24"/>
          <w:lang w:val="ro-RO"/>
        </w:rPr>
        <w:t>definite ca proiecte cu un scop/obiectiv comun, care cuprind mai multe sub-proiecte cu o valoare prestabilită</w:t>
      </w:r>
      <w:r w:rsidR="00902BA9">
        <w:rPr>
          <w:rFonts w:ascii="Times New Roman" w:eastAsia="Times New Roman" w:hAnsi="Times New Roman" w:cs="Times New Roman"/>
          <w:color w:val="000000" w:themeColor="text1"/>
          <w:sz w:val="24"/>
          <w:szCs w:val="24"/>
          <w:lang w:val="ro-RO"/>
        </w:rPr>
        <w:t>.</w:t>
      </w:r>
      <w:r>
        <w:rPr>
          <w:rFonts w:ascii="Times New Roman" w:eastAsia="Times New Roman" w:hAnsi="Times New Roman" w:cs="Times New Roman"/>
          <w:color w:val="000000" w:themeColor="text1"/>
          <w:sz w:val="24"/>
          <w:szCs w:val="24"/>
          <w:lang w:val="ro-RO"/>
        </w:rPr>
        <w:t xml:space="preserve"> </w:t>
      </w:r>
      <w:r w:rsidR="005C2EAB">
        <w:rPr>
          <w:rFonts w:ascii="Times New Roman" w:eastAsia="Times New Roman" w:hAnsi="Times New Roman" w:cs="Times New Roman"/>
          <w:color w:val="000000" w:themeColor="text1"/>
          <w:sz w:val="24"/>
          <w:szCs w:val="24"/>
          <w:lang w:val="ro-RO"/>
        </w:rPr>
        <w:t>P</w:t>
      </w:r>
      <w:r w:rsidRPr="007A0F89">
        <w:rPr>
          <w:rFonts w:ascii="Times New Roman" w:eastAsia="Times New Roman" w:hAnsi="Times New Roman" w:cs="Times New Roman"/>
          <w:color w:val="000000" w:themeColor="text1"/>
          <w:sz w:val="24"/>
          <w:szCs w:val="24"/>
          <w:lang w:val="ro-RO"/>
        </w:rPr>
        <w:t>roiect</w:t>
      </w:r>
      <w:r w:rsidR="005C2EAB">
        <w:rPr>
          <w:rFonts w:ascii="Times New Roman" w:eastAsia="Times New Roman" w:hAnsi="Times New Roman" w:cs="Times New Roman"/>
          <w:color w:val="000000" w:themeColor="text1"/>
          <w:sz w:val="24"/>
          <w:szCs w:val="24"/>
          <w:lang w:val="ro-RO"/>
        </w:rPr>
        <w:t>ul</w:t>
      </w:r>
      <w:r w:rsidRPr="007A0F89">
        <w:rPr>
          <w:rFonts w:ascii="Times New Roman" w:eastAsia="Times New Roman" w:hAnsi="Times New Roman" w:cs="Times New Roman"/>
          <w:color w:val="000000" w:themeColor="text1"/>
          <w:sz w:val="24"/>
          <w:szCs w:val="24"/>
          <w:lang w:val="ro-RO"/>
        </w:rPr>
        <w:t xml:space="preserve"> de tip umbrelă </w:t>
      </w:r>
      <w:r w:rsidR="00902BA9">
        <w:rPr>
          <w:rFonts w:ascii="Times New Roman" w:eastAsia="Times New Roman" w:hAnsi="Times New Roman" w:cs="Times New Roman"/>
          <w:color w:val="000000" w:themeColor="text1"/>
          <w:sz w:val="24"/>
          <w:szCs w:val="24"/>
          <w:lang w:val="ro-RO"/>
        </w:rPr>
        <w:t>v</w:t>
      </w:r>
      <w:r w:rsidR="005C2EAB">
        <w:rPr>
          <w:rFonts w:ascii="Times New Roman" w:eastAsia="Times New Roman" w:hAnsi="Times New Roman" w:cs="Times New Roman"/>
          <w:color w:val="000000" w:themeColor="text1"/>
          <w:sz w:val="24"/>
          <w:szCs w:val="24"/>
          <w:lang w:val="ro-RO"/>
        </w:rPr>
        <w:t>a</w:t>
      </w:r>
      <w:r w:rsidRPr="007A0F89">
        <w:rPr>
          <w:rFonts w:ascii="Times New Roman" w:eastAsia="Times New Roman" w:hAnsi="Times New Roman" w:cs="Times New Roman"/>
          <w:color w:val="000000" w:themeColor="text1"/>
          <w:sz w:val="24"/>
          <w:szCs w:val="24"/>
          <w:lang w:val="ro-RO"/>
        </w:rPr>
        <w:t xml:space="preserve"> avea ca beneficiar direct GAL-</w:t>
      </w:r>
      <w:proofErr w:type="spellStart"/>
      <w:r w:rsidRPr="007A0F89">
        <w:rPr>
          <w:rFonts w:ascii="Times New Roman" w:eastAsia="Times New Roman" w:hAnsi="Times New Roman" w:cs="Times New Roman"/>
          <w:color w:val="000000" w:themeColor="text1"/>
          <w:sz w:val="24"/>
          <w:szCs w:val="24"/>
          <w:lang w:val="ro-RO"/>
        </w:rPr>
        <w:t>ul</w:t>
      </w:r>
      <w:proofErr w:type="spellEnd"/>
      <w:r w:rsidRPr="007A0F89">
        <w:rPr>
          <w:rFonts w:ascii="Times New Roman" w:eastAsia="Times New Roman" w:hAnsi="Times New Roman" w:cs="Times New Roman"/>
          <w:color w:val="000000" w:themeColor="text1"/>
          <w:sz w:val="24"/>
          <w:szCs w:val="24"/>
          <w:lang w:val="ro-RO"/>
        </w:rPr>
        <w:t>, care stabilește obiectivul proiectului, criteriile de admisibilitate, domeniul specific și se ocupă de evaluarea</w:t>
      </w:r>
      <w:r w:rsidR="00083B8F">
        <w:rPr>
          <w:rFonts w:ascii="Times New Roman" w:eastAsia="Times New Roman" w:hAnsi="Times New Roman" w:cs="Times New Roman"/>
          <w:color w:val="000000" w:themeColor="text1"/>
          <w:sz w:val="24"/>
          <w:szCs w:val="24"/>
          <w:lang w:val="ro-RO"/>
        </w:rPr>
        <w:t>,</w:t>
      </w:r>
      <w:r w:rsidRPr="007A0F89">
        <w:rPr>
          <w:rFonts w:ascii="Times New Roman" w:eastAsia="Times New Roman" w:hAnsi="Times New Roman" w:cs="Times New Roman"/>
          <w:color w:val="000000" w:themeColor="text1"/>
          <w:sz w:val="24"/>
          <w:szCs w:val="24"/>
          <w:lang w:val="ro-RO"/>
        </w:rPr>
        <w:t xml:space="preserve"> selectarea </w:t>
      </w:r>
      <w:r w:rsidR="005C2EAB">
        <w:rPr>
          <w:rFonts w:ascii="Times New Roman" w:eastAsia="Times New Roman" w:hAnsi="Times New Roman" w:cs="Times New Roman"/>
          <w:color w:val="000000" w:themeColor="text1"/>
          <w:sz w:val="24"/>
          <w:szCs w:val="24"/>
          <w:lang w:val="ro-RO"/>
        </w:rPr>
        <w:t xml:space="preserve">sub-proiectelor </w:t>
      </w:r>
      <w:r w:rsidRPr="007A0F89">
        <w:rPr>
          <w:rFonts w:ascii="Times New Roman" w:eastAsia="Times New Roman" w:hAnsi="Times New Roman" w:cs="Times New Roman"/>
          <w:color w:val="000000" w:themeColor="text1"/>
          <w:sz w:val="24"/>
          <w:szCs w:val="24"/>
          <w:lang w:val="ro-RO"/>
        </w:rPr>
        <w:t>și efectuarea plăților în calitate de promotor al proiect</w:t>
      </w:r>
      <w:r w:rsidR="005C2EAB">
        <w:rPr>
          <w:rFonts w:ascii="Times New Roman" w:eastAsia="Times New Roman" w:hAnsi="Times New Roman" w:cs="Times New Roman"/>
          <w:color w:val="000000" w:themeColor="text1"/>
          <w:sz w:val="24"/>
          <w:szCs w:val="24"/>
          <w:lang w:val="ro-RO"/>
        </w:rPr>
        <w:t>ului</w:t>
      </w:r>
      <w:r w:rsidRPr="007A0F89">
        <w:rPr>
          <w:rFonts w:ascii="Times New Roman" w:eastAsia="Times New Roman" w:hAnsi="Times New Roman" w:cs="Times New Roman"/>
          <w:color w:val="000000" w:themeColor="text1"/>
          <w:sz w:val="24"/>
          <w:szCs w:val="24"/>
          <w:lang w:val="ro-RO"/>
        </w:rPr>
        <w:t>.</w:t>
      </w:r>
    </w:p>
    <w:p w:rsidR="007A0F89" w:rsidRPr="00D46904" w:rsidRDefault="007A0F89" w:rsidP="00DE03EE">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p>
    <w:p w:rsidR="00D9337B" w:rsidRPr="00D46904" w:rsidRDefault="00D9337B" w:rsidP="00DE03EE">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bookmarkStart w:id="88" w:name="_Hlk92290749"/>
      <w:r w:rsidRPr="00D46904">
        <w:rPr>
          <w:rFonts w:ascii="Times New Roman" w:eastAsia="Times New Roman" w:hAnsi="Times New Roman" w:cs="Times New Roman"/>
          <w:color w:val="000000" w:themeColor="text1"/>
          <w:sz w:val="24"/>
          <w:szCs w:val="24"/>
          <w:lang w:val="ro-RO"/>
        </w:rPr>
        <w:t xml:space="preserve">În cadrul Strategiilor de Dezvoltare Locală </w:t>
      </w:r>
      <w:bookmarkEnd w:id="88"/>
      <w:r w:rsidR="00083B8F">
        <w:rPr>
          <w:rFonts w:ascii="Times New Roman" w:eastAsia="Times New Roman" w:hAnsi="Times New Roman" w:cs="Times New Roman"/>
          <w:color w:val="000000" w:themeColor="text1"/>
          <w:sz w:val="24"/>
          <w:szCs w:val="24"/>
          <w:lang w:val="ro-RO"/>
        </w:rPr>
        <w:t>poate</w:t>
      </w:r>
      <w:r w:rsidR="00083B8F" w:rsidRPr="00D46904">
        <w:rPr>
          <w:rFonts w:ascii="Times New Roman" w:eastAsia="Times New Roman" w:hAnsi="Times New Roman" w:cs="Times New Roman"/>
          <w:color w:val="000000" w:themeColor="text1"/>
          <w:sz w:val="24"/>
          <w:szCs w:val="24"/>
          <w:lang w:val="ro-RO"/>
        </w:rPr>
        <w:t xml:space="preserve"> </w:t>
      </w:r>
      <w:r w:rsidRPr="00D46904">
        <w:rPr>
          <w:rFonts w:ascii="Times New Roman" w:eastAsia="Times New Roman" w:hAnsi="Times New Roman" w:cs="Times New Roman"/>
          <w:color w:val="000000" w:themeColor="text1"/>
          <w:sz w:val="24"/>
          <w:szCs w:val="24"/>
          <w:lang w:val="ro-RO"/>
        </w:rPr>
        <w:t>fi sprijinit conceptul de ”Sate inteligente</w:t>
      </w:r>
      <w:r w:rsidR="00B72EA2" w:rsidRPr="00D46904">
        <w:rPr>
          <w:rFonts w:ascii="Times New Roman" w:eastAsia="Times New Roman" w:hAnsi="Times New Roman" w:cs="Times New Roman"/>
          <w:color w:val="000000" w:themeColor="text1"/>
          <w:sz w:val="24"/>
          <w:szCs w:val="24"/>
          <w:lang w:val="ro-RO"/>
        </w:rPr>
        <w:t>”</w:t>
      </w:r>
      <w:r w:rsidRPr="00D46904">
        <w:rPr>
          <w:rFonts w:ascii="Times New Roman" w:eastAsia="Times New Roman" w:hAnsi="Times New Roman" w:cs="Times New Roman"/>
          <w:color w:val="000000" w:themeColor="text1"/>
          <w:sz w:val="24"/>
          <w:szCs w:val="24"/>
          <w:lang w:val="ro-RO"/>
        </w:rPr>
        <w:t>, care presupune proiecte de dezvoltare inteligentă a satelor ce vizează valorificarea cunoștințelor comunităților locale pentru a identifica soluții utilizând tehnologia și inovarea în scopul îmbunătățirii calității vieții în mediul rural în domenii precum reducerea depopulării și a handicapurilor demografice, îmbunătățirea calității serviciilor locale în domeniul sănătății</w:t>
      </w:r>
      <w:r w:rsidR="00B72EA2" w:rsidRPr="00D46904">
        <w:rPr>
          <w:rFonts w:ascii="Times New Roman" w:eastAsia="Times New Roman" w:hAnsi="Times New Roman" w:cs="Times New Roman"/>
          <w:color w:val="000000" w:themeColor="text1"/>
          <w:sz w:val="24"/>
          <w:szCs w:val="24"/>
          <w:lang w:val="ro-RO"/>
        </w:rPr>
        <w:t xml:space="preserve"> și a </w:t>
      </w:r>
      <w:r w:rsidRPr="00D46904">
        <w:rPr>
          <w:rFonts w:ascii="Times New Roman" w:eastAsia="Times New Roman" w:hAnsi="Times New Roman" w:cs="Times New Roman"/>
          <w:color w:val="000000" w:themeColor="text1"/>
          <w:sz w:val="24"/>
          <w:szCs w:val="24"/>
          <w:lang w:val="ro-RO"/>
        </w:rPr>
        <w:t>siguranței cetățenilor, tranziția către o economie circulară, cu emisii reduse de carbon sau digitalizarea socială/ administrativă/educațională etc..</w:t>
      </w:r>
      <w:r w:rsidR="0034425F" w:rsidRPr="00D46904">
        <w:rPr>
          <w:rFonts w:ascii="Times New Roman" w:hAnsi="Times New Roman" w:cs="Times New Roman"/>
          <w:color w:val="000000" w:themeColor="text1"/>
          <w:sz w:val="24"/>
          <w:szCs w:val="24"/>
        </w:rPr>
        <w:t xml:space="preserve"> </w:t>
      </w:r>
    </w:p>
    <w:p w:rsidR="00FE5D76" w:rsidRPr="00D46904" w:rsidRDefault="00FE5D76" w:rsidP="00DE03EE">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p>
    <w:p w:rsidR="00FE5D76" w:rsidRPr="00D46904" w:rsidRDefault="00FE5D76" w:rsidP="00FE5D76">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b/>
          <w:color w:val="000000" w:themeColor="text1"/>
          <w:sz w:val="24"/>
          <w:szCs w:val="24"/>
          <w:lang w:val="ro-RO"/>
        </w:rPr>
      </w:pPr>
      <w:r w:rsidRPr="00D46904">
        <w:rPr>
          <w:rFonts w:ascii="Times New Roman" w:eastAsia="Times New Roman" w:hAnsi="Times New Roman" w:cs="Times New Roman"/>
          <w:b/>
          <w:color w:val="000000" w:themeColor="text1"/>
          <w:sz w:val="24"/>
          <w:szCs w:val="24"/>
          <w:lang w:val="ro-RO"/>
        </w:rPr>
        <w:t>Legislația europeană incidentă pentru această intervenție vizează:</w:t>
      </w:r>
    </w:p>
    <w:p w:rsidR="00FE5D76" w:rsidRPr="00D46904" w:rsidRDefault="00FE5D76" w:rsidP="00FE5D76">
      <w:pPr>
        <w:pBdr>
          <w:top w:val="single" w:sz="4" w:space="0" w:color="auto"/>
          <w:left w:val="single" w:sz="4" w:space="4" w:color="auto"/>
          <w:bottom w:val="single" w:sz="4" w:space="1" w:color="auto"/>
          <w:right w:val="single" w:sz="4" w:space="0" w:color="auto"/>
        </w:pBdr>
        <w:spacing w:after="240" w:line="240" w:lineRule="auto"/>
        <w:jc w:val="both"/>
        <w:rPr>
          <w:rFonts w:ascii="Times New Roman" w:hAnsi="Times New Roman" w:cs="Times New Roman"/>
          <w:color w:val="000000" w:themeColor="text1"/>
          <w:sz w:val="24"/>
          <w:szCs w:val="24"/>
          <w:lang w:val="fr-FR"/>
        </w:rPr>
      </w:pPr>
      <w:r w:rsidRPr="00D46904">
        <w:rPr>
          <w:rFonts w:ascii="Times New Roman" w:eastAsia="Times New Roman" w:hAnsi="Times New Roman" w:cs="Times New Roman"/>
          <w:color w:val="000000" w:themeColor="text1"/>
          <w:sz w:val="24"/>
          <w:szCs w:val="24"/>
          <w:lang w:val="ro-RO"/>
        </w:rPr>
        <w:t>- REGULAMENTUL (UE) 2021/1060 AL PARLAMENTULUI EUROPEAN ȘI AL CONSILIULUI din 24 iunie 2021</w:t>
      </w:r>
      <w:r w:rsidR="00A15402">
        <w:rPr>
          <w:rFonts w:ascii="Times New Roman" w:eastAsia="Times New Roman" w:hAnsi="Times New Roman" w:cs="Times New Roman"/>
          <w:color w:val="000000" w:themeColor="text1"/>
          <w:sz w:val="24"/>
          <w:szCs w:val="24"/>
          <w:lang w:val="ro-RO"/>
        </w:rPr>
        <w:t xml:space="preserve"> </w:t>
      </w:r>
      <w:r w:rsidRPr="00D46904">
        <w:rPr>
          <w:rFonts w:ascii="Times New Roman" w:eastAsia="Times New Roman" w:hAnsi="Times New Roman" w:cs="Times New Roman"/>
          <w:color w:val="000000" w:themeColor="text1"/>
          <w:sz w:val="24"/>
          <w:szCs w:val="24"/>
          <w:lang w:val="ro-RO"/>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rsidR="00FE5D76" w:rsidRPr="00D46904" w:rsidRDefault="00FE5D76" w:rsidP="00FE5D76">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REGULAMENTUL (UE) 2021/</w:t>
      </w:r>
      <w:r w:rsidR="00A15402">
        <w:rPr>
          <w:rFonts w:ascii="Times New Roman" w:eastAsia="Times New Roman" w:hAnsi="Times New Roman" w:cs="Times New Roman"/>
          <w:color w:val="000000" w:themeColor="text1"/>
          <w:sz w:val="24"/>
          <w:szCs w:val="24"/>
          <w:lang w:val="ro-RO"/>
        </w:rPr>
        <w:t xml:space="preserve">2115 </w:t>
      </w:r>
      <w:r w:rsidRPr="00D46904">
        <w:rPr>
          <w:rFonts w:ascii="Times New Roman" w:eastAsia="Times New Roman" w:hAnsi="Times New Roman" w:cs="Times New Roman"/>
          <w:color w:val="000000" w:themeColor="text1"/>
          <w:sz w:val="24"/>
          <w:szCs w:val="24"/>
          <w:lang w:val="ro-RO"/>
        </w:rPr>
        <w:t xml:space="preserve">AL PARLAMENTULUI EUROPEAN ȘI AL CONSILIULUI din </w:t>
      </w:r>
      <w:r w:rsidR="00A15402">
        <w:rPr>
          <w:rFonts w:ascii="Times New Roman" w:eastAsia="Times New Roman" w:hAnsi="Times New Roman" w:cs="Times New Roman"/>
          <w:color w:val="000000" w:themeColor="text1"/>
          <w:sz w:val="24"/>
          <w:szCs w:val="24"/>
          <w:lang w:val="ro-RO"/>
        </w:rPr>
        <w:t>2 decembrie 2021</w:t>
      </w:r>
      <w:r w:rsidRPr="00D46904">
        <w:rPr>
          <w:rFonts w:ascii="Times New Roman" w:eastAsia="Times New Roman" w:hAnsi="Times New Roman" w:cs="Times New Roman"/>
          <w:color w:val="000000" w:themeColor="text1"/>
          <w:sz w:val="24"/>
          <w:szCs w:val="24"/>
          <w:lang w:val="ro-RO"/>
        </w:rPr>
        <w:t xml:space="preserve"> de stabilire a normelor privind sprijinul pentru planurile strategice 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w:t>
      </w:r>
    </w:p>
    <w:p w:rsidR="00EE479E" w:rsidRDefault="00482C0D" w:rsidP="00FE5D76">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color w:val="000000" w:themeColor="text1"/>
          <w:sz w:val="24"/>
          <w:szCs w:val="24"/>
          <w:lang w:val="ro-RO"/>
        </w:rPr>
      </w:pPr>
      <w:r w:rsidRPr="00482C0D">
        <w:rPr>
          <w:rFonts w:ascii="Times New Roman" w:eastAsia="Times New Roman" w:hAnsi="Times New Roman" w:cs="Times New Roman"/>
          <w:color w:val="000000" w:themeColor="text1"/>
          <w:sz w:val="24"/>
          <w:szCs w:val="24"/>
          <w:lang w:val="ro-RO"/>
        </w:rPr>
        <w:t>- REGULAMENTUL (UE) 2021/2116 AL PARLAMENTULUI EUROPEAN ȘI AL CONSILIULUI din 2 decembrie 2021 privind finanțarea, gestionarea și monitorizarea politicii agricole comune și de abrogare a Regulamentului (UE) nr. 1306/2013.</w:t>
      </w:r>
    </w:p>
    <w:p w:rsidR="00FE5D76" w:rsidRPr="00D46904" w:rsidRDefault="00FE5D76" w:rsidP="00FE5D76">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b/>
          <w:color w:val="000000" w:themeColor="text1"/>
          <w:sz w:val="24"/>
          <w:szCs w:val="24"/>
          <w:lang w:val="ro-RO"/>
        </w:rPr>
      </w:pPr>
      <w:r w:rsidRPr="00D46904">
        <w:rPr>
          <w:rFonts w:ascii="Times New Roman" w:eastAsia="Times New Roman" w:hAnsi="Times New Roman" w:cs="Times New Roman"/>
          <w:b/>
          <w:color w:val="000000" w:themeColor="text1"/>
          <w:sz w:val="24"/>
          <w:szCs w:val="24"/>
          <w:lang w:val="ro-RO"/>
        </w:rPr>
        <w:lastRenderedPageBreak/>
        <w:t>Legislația națională incidentă pentru această intervenție vizează:</w:t>
      </w:r>
    </w:p>
    <w:p w:rsidR="00FE5D76" w:rsidRDefault="00FE5D76" w:rsidP="00FE5D76">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w:t>
      </w:r>
      <w:r w:rsidRPr="00D46904">
        <w:rPr>
          <w:rFonts w:ascii="Times New Roman" w:eastAsia="Times New Roman" w:hAnsi="Times New Roman" w:cs="Times New Roman"/>
          <w:b/>
          <w:color w:val="000000" w:themeColor="text1"/>
          <w:sz w:val="24"/>
          <w:szCs w:val="24"/>
          <w:lang w:val="ro-RO"/>
        </w:rPr>
        <w:t xml:space="preserve"> </w:t>
      </w:r>
      <w:r w:rsidRPr="00D46904">
        <w:rPr>
          <w:rFonts w:ascii="Times New Roman" w:eastAsia="Times New Roman" w:hAnsi="Times New Roman" w:cs="Times New Roman"/>
          <w:color w:val="000000" w:themeColor="text1"/>
          <w:sz w:val="24"/>
          <w:szCs w:val="24"/>
          <w:lang w:val="ro-RO"/>
        </w:rPr>
        <w:t>Codul Fiscal, aprobat cu modificări și completări prin Legea nr. 571/2003, cu modificările și completările ulterioare.</w:t>
      </w:r>
    </w:p>
    <w:p w:rsidR="008468DD" w:rsidRPr="00D46904" w:rsidRDefault="008468DD" w:rsidP="00FE5D76">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color w:val="000000" w:themeColor="text1"/>
          <w:sz w:val="24"/>
          <w:szCs w:val="24"/>
          <w:lang w:val="ro-RO"/>
        </w:rPr>
        <w:t xml:space="preserve">- </w:t>
      </w:r>
      <w:proofErr w:type="spellStart"/>
      <w:r w:rsidRPr="008468DD">
        <w:rPr>
          <w:rFonts w:ascii="Times New Roman" w:eastAsia="Times New Roman" w:hAnsi="Times New Roman" w:cs="Times New Roman"/>
          <w:color w:val="000000" w:themeColor="text1"/>
          <w:sz w:val="24"/>
          <w:szCs w:val="24"/>
          <w:lang w:val="ro-RO"/>
        </w:rPr>
        <w:t>Ordonanța</w:t>
      </w:r>
      <w:proofErr w:type="spellEnd"/>
      <w:r>
        <w:rPr>
          <w:rFonts w:ascii="Times New Roman" w:eastAsia="Times New Roman" w:hAnsi="Times New Roman" w:cs="Times New Roman"/>
          <w:color w:val="000000" w:themeColor="text1"/>
          <w:sz w:val="24"/>
          <w:szCs w:val="24"/>
          <w:lang w:val="ro-RO"/>
        </w:rPr>
        <w:t xml:space="preserve"> </w:t>
      </w:r>
      <w:r w:rsidRPr="008468DD">
        <w:rPr>
          <w:rFonts w:ascii="Times New Roman" w:eastAsia="Times New Roman" w:hAnsi="Times New Roman" w:cs="Times New Roman"/>
          <w:color w:val="000000" w:themeColor="text1"/>
          <w:sz w:val="24"/>
          <w:szCs w:val="24"/>
          <w:lang w:val="ro-RO"/>
        </w:rPr>
        <w:t>nr.</w:t>
      </w:r>
      <w:r>
        <w:rPr>
          <w:rFonts w:ascii="Times New Roman" w:eastAsia="Times New Roman" w:hAnsi="Times New Roman" w:cs="Times New Roman"/>
          <w:color w:val="000000" w:themeColor="text1"/>
          <w:sz w:val="24"/>
          <w:szCs w:val="24"/>
          <w:lang w:val="ro-RO"/>
        </w:rPr>
        <w:t xml:space="preserve"> </w:t>
      </w:r>
      <w:r w:rsidRPr="008468DD">
        <w:rPr>
          <w:rFonts w:ascii="Times New Roman" w:eastAsia="Times New Roman" w:hAnsi="Times New Roman" w:cs="Times New Roman"/>
          <w:color w:val="000000" w:themeColor="text1"/>
          <w:sz w:val="24"/>
          <w:szCs w:val="24"/>
          <w:lang w:val="ro-RO"/>
        </w:rPr>
        <w:t>26/2000</w:t>
      </w:r>
      <w:r>
        <w:rPr>
          <w:rFonts w:ascii="Times New Roman" w:eastAsia="Times New Roman" w:hAnsi="Times New Roman" w:cs="Times New Roman"/>
          <w:color w:val="000000" w:themeColor="text1"/>
          <w:sz w:val="24"/>
          <w:szCs w:val="24"/>
          <w:lang w:val="ro-RO"/>
        </w:rPr>
        <w:t xml:space="preserve"> </w:t>
      </w:r>
      <w:r w:rsidRPr="008468DD">
        <w:rPr>
          <w:rFonts w:ascii="Times New Roman" w:eastAsia="Times New Roman" w:hAnsi="Times New Roman" w:cs="Times New Roman"/>
          <w:color w:val="000000" w:themeColor="text1"/>
          <w:sz w:val="24"/>
          <w:szCs w:val="24"/>
          <w:lang w:val="ro-RO"/>
        </w:rPr>
        <w:t>cu</w:t>
      </w:r>
      <w:r>
        <w:rPr>
          <w:rFonts w:ascii="Times New Roman" w:eastAsia="Times New Roman" w:hAnsi="Times New Roman" w:cs="Times New Roman"/>
          <w:color w:val="000000" w:themeColor="text1"/>
          <w:sz w:val="24"/>
          <w:szCs w:val="24"/>
          <w:lang w:val="ro-RO"/>
        </w:rPr>
        <w:t xml:space="preserve"> </w:t>
      </w:r>
      <w:r w:rsidRPr="008468DD">
        <w:rPr>
          <w:rFonts w:ascii="Times New Roman" w:eastAsia="Times New Roman" w:hAnsi="Times New Roman" w:cs="Times New Roman"/>
          <w:color w:val="000000" w:themeColor="text1"/>
          <w:sz w:val="24"/>
          <w:szCs w:val="24"/>
          <w:lang w:val="ro-RO"/>
        </w:rPr>
        <w:t>privire</w:t>
      </w:r>
      <w:r>
        <w:rPr>
          <w:rFonts w:ascii="Times New Roman" w:eastAsia="Times New Roman" w:hAnsi="Times New Roman" w:cs="Times New Roman"/>
          <w:color w:val="000000" w:themeColor="text1"/>
          <w:sz w:val="24"/>
          <w:szCs w:val="24"/>
          <w:lang w:val="ro-RO"/>
        </w:rPr>
        <w:t xml:space="preserve"> </w:t>
      </w:r>
      <w:r w:rsidRPr="008468DD">
        <w:rPr>
          <w:rFonts w:ascii="Times New Roman" w:eastAsia="Times New Roman" w:hAnsi="Times New Roman" w:cs="Times New Roman"/>
          <w:color w:val="000000" w:themeColor="text1"/>
          <w:sz w:val="24"/>
          <w:szCs w:val="24"/>
          <w:lang w:val="ro-RO"/>
        </w:rPr>
        <w:t>la</w:t>
      </w:r>
      <w:r>
        <w:rPr>
          <w:rFonts w:ascii="Times New Roman" w:eastAsia="Times New Roman" w:hAnsi="Times New Roman" w:cs="Times New Roman"/>
          <w:color w:val="000000" w:themeColor="text1"/>
          <w:sz w:val="24"/>
          <w:szCs w:val="24"/>
          <w:lang w:val="ro-RO"/>
        </w:rPr>
        <w:t xml:space="preserve"> </w:t>
      </w:r>
      <w:proofErr w:type="spellStart"/>
      <w:r w:rsidRPr="008468DD">
        <w:rPr>
          <w:rFonts w:ascii="Times New Roman" w:eastAsia="Times New Roman" w:hAnsi="Times New Roman" w:cs="Times New Roman"/>
          <w:color w:val="000000" w:themeColor="text1"/>
          <w:sz w:val="24"/>
          <w:szCs w:val="24"/>
          <w:lang w:val="ro-RO"/>
        </w:rPr>
        <w:t>asociații</w:t>
      </w:r>
      <w:proofErr w:type="spellEnd"/>
      <w:r>
        <w:rPr>
          <w:rFonts w:ascii="Times New Roman" w:eastAsia="Times New Roman" w:hAnsi="Times New Roman" w:cs="Times New Roman"/>
          <w:color w:val="000000" w:themeColor="text1"/>
          <w:sz w:val="24"/>
          <w:szCs w:val="24"/>
          <w:lang w:val="ro-RO"/>
        </w:rPr>
        <w:t xml:space="preserve"> </w:t>
      </w:r>
      <w:proofErr w:type="spellStart"/>
      <w:r w:rsidRPr="008468DD">
        <w:rPr>
          <w:rFonts w:ascii="Times New Roman" w:eastAsia="Times New Roman" w:hAnsi="Times New Roman" w:cs="Times New Roman"/>
          <w:color w:val="000000" w:themeColor="text1"/>
          <w:sz w:val="24"/>
          <w:szCs w:val="24"/>
          <w:lang w:val="ro-RO"/>
        </w:rPr>
        <w:t>și</w:t>
      </w:r>
      <w:proofErr w:type="spellEnd"/>
      <w:r>
        <w:rPr>
          <w:rFonts w:ascii="Times New Roman" w:eastAsia="Times New Roman" w:hAnsi="Times New Roman" w:cs="Times New Roman"/>
          <w:color w:val="000000" w:themeColor="text1"/>
          <w:sz w:val="24"/>
          <w:szCs w:val="24"/>
          <w:lang w:val="ro-RO"/>
        </w:rPr>
        <w:t xml:space="preserve"> </w:t>
      </w:r>
      <w:proofErr w:type="spellStart"/>
      <w:r w:rsidRPr="008468DD">
        <w:rPr>
          <w:rFonts w:ascii="Times New Roman" w:eastAsia="Times New Roman" w:hAnsi="Times New Roman" w:cs="Times New Roman"/>
          <w:color w:val="000000" w:themeColor="text1"/>
          <w:sz w:val="24"/>
          <w:szCs w:val="24"/>
          <w:lang w:val="ro-RO"/>
        </w:rPr>
        <w:t>fundații</w:t>
      </w:r>
      <w:proofErr w:type="spellEnd"/>
      <w:r>
        <w:rPr>
          <w:rFonts w:ascii="Times New Roman" w:eastAsia="Times New Roman" w:hAnsi="Times New Roman" w:cs="Times New Roman"/>
          <w:color w:val="000000" w:themeColor="text1"/>
          <w:sz w:val="24"/>
          <w:szCs w:val="24"/>
          <w:lang w:val="ro-RO"/>
        </w:rPr>
        <w:t>.</w:t>
      </w:r>
    </w:p>
    <w:p w:rsidR="00FE5D76" w:rsidRPr="00D46904" w:rsidRDefault="00FE5D76" w:rsidP="00FE5D76">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Hotăr</w:t>
      </w:r>
      <w:r w:rsidR="008468DD">
        <w:rPr>
          <w:rFonts w:ascii="Times New Roman" w:eastAsia="Times New Roman" w:hAnsi="Times New Roman" w:cs="Times New Roman"/>
          <w:color w:val="000000" w:themeColor="text1"/>
          <w:sz w:val="24"/>
          <w:szCs w:val="24"/>
          <w:lang w:val="ro-RO"/>
        </w:rPr>
        <w:t>â</w:t>
      </w:r>
      <w:r w:rsidRPr="00D46904">
        <w:rPr>
          <w:rFonts w:ascii="Times New Roman" w:eastAsia="Times New Roman" w:hAnsi="Times New Roman" w:cs="Times New Roman"/>
          <w:color w:val="000000" w:themeColor="text1"/>
          <w:sz w:val="24"/>
          <w:szCs w:val="24"/>
          <w:lang w:val="ro-RO"/>
        </w:rPr>
        <w:t xml:space="preserve">rea Guvernului nr. 907/2016 privind etapele de elaborare </w:t>
      </w:r>
      <w:proofErr w:type="spellStart"/>
      <w:r w:rsidRPr="00D46904">
        <w:rPr>
          <w:rFonts w:ascii="Times New Roman" w:eastAsia="Times New Roman" w:hAnsi="Times New Roman" w:cs="Times New Roman"/>
          <w:color w:val="000000" w:themeColor="text1"/>
          <w:sz w:val="24"/>
          <w:szCs w:val="24"/>
          <w:lang w:val="ro-RO"/>
        </w:rPr>
        <w:t>şi</w:t>
      </w:r>
      <w:proofErr w:type="spellEnd"/>
      <w:r w:rsidRPr="00D46904">
        <w:rPr>
          <w:rFonts w:ascii="Times New Roman" w:eastAsia="Times New Roman" w:hAnsi="Times New Roman" w:cs="Times New Roman"/>
          <w:color w:val="000000" w:themeColor="text1"/>
          <w:sz w:val="24"/>
          <w:szCs w:val="24"/>
          <w:lang w:val="ro-RO"/>
        </w:rPr>
        <w:t xml:space="preserve"> </w:t>
      </w:r>
      <w:proofErr w:type="spellStart"/>
      <w:r w:rsidRPr="00D46904">
        <w:rPr>
          <w:rFonts w:ascii="Times New Roman" w:eastAsia="Times New Roman" w:hAnsi="Times New Roman" w:cs="Times New Roman"/>
          <w:color w:val="000000" w:themeColor="text1"/>
          <w:sz w:val="24"/>
          <w:szCs w:val="24"/>
          <w:lang w:val="ro-RO"/>
        </w:rPr>
        <w:t>conţinutul</w:t>
      </w:r>
      <w:proofErr w:type="spellEnd"/>
      <w:r w:rsidRPr="00D46904">
        <w:rPr>
          <w:rFonts w:ascii="Times New Roman" w:eastAsia="Times New Roman" w:hAnsi="Times New Roman" w:cs="Times New Roman"/>
          <w:color w:val="000000" w:themeColor="text1"/>
          <w:sz w:val="24"/>
          <w:szCs w:val="24"/>
          <w:lang w:val="ro-RO"/>
        </w:rPr>
        <w:t xml:space="preserve">-cadru al </w:t>
      </w:r>
      <w:proofErr w:type="spellStart"/>
      <w:r w:rsidRPr="00D46904">
        <w:rPr>
          <w:rFonts w:ascii="Times New Roman" w:eastAsia="Times New Roman" w:hAnsi="Times New Roman" w:cs="Times New Roman"/>
          <w:color w:val="000000" w:themeColor="text1"/>
          <w:sz w:val="24"/>
          <w:szCs w:val="24"/>
          <w:lang w:val="ro-RO"/>
        </w:rPr>
        <w:t>documentaţiilor</w:t>
      </w:r>
      <w:proofErr w:type="spellEnd"/>
      <w:r w:rsidRPr="00D46904">
        <w:rPr>
          <w:rFonts w:ascii="Times New Roman" w:eastAsia="Times New Roman" w:hAnsi="Times New Roman" w:cs="Times New Roman"/>
          <w:color w:val="000000" w:themeColor="text1"/>
          <w:sz w:val="24"/>
          <w:szCs w:val="24"/>
          <w:lang w:val="ro-RO"/>
        </w:rPr>
        <w:t xml:space="preserve"> </w:t>
      </w:r>
      <w:proofErr w:type="spellStart"/>
      <w:r w:rsidRPr="00D46904">
        <w:rPr>
          <w:rFonts w:ascii="Times New Roman" w:eastAsia="Times New Roman" w:hAnsi="Times New Roman" w:cs="Times New Roman"/>
          <w:color w:val="000000" w:themeColor="text1"/>
          <w:sz w:val="24"/>
          <w:szCs w:val="24"/>
          <w:lang w:val="ro-RO"/>
        </w:rPr>
        <w:t>tehnico</w:t>
      </w:r>
      <w:proofErr w:type="spellEnd"/>
      <w:r w:rsidRPr="00D46904">
        <w:rPr>
          <w:rFonts w:ascii="Times New Roman" w:eastAsia="Times New Roman" w:hAnsi="Times New Roman" w:cs="Times New Roman"/>
          <w:color w:val="000000" w:themeColor="text1"/>
          <w:sz w:val="24"/>
          <w:szCs w:val="24"/>
          <w:lang w:val="ro-RO"/>
        </w:rPr>
        <w:t xml:space="preserve">-economice aferente obiectivelor/proiectelor de </w:t>
      </w:r>
      <w:proofErr w:type="spellStart"/>
      <w:r w:rsidRPr="00D46904">
        <w:rPr>
          <w:rFonts w:ascii="Times New Roman" w:eastAsia="Times New Roman" w:hAnsi="Times New Roman" w:cs="Times New Roman"/>
          <w:color w:val="000000" w:themeColor="text1"/>
          <w:sz w:val="24"/>
          <w:szCs w:val="24"/>
          <w:lang w:val="ro-RO"/>
        </w:rPr>
        <w:t>investiţii</w:t>
      </w:r>
      <w:proofErr w:type="spellEnd"/>
      <w:r w:rsidRPr="00D46904">
        <w:rPr>
          <w:rFonts w:ascii="Times New Roman" w:eastAsia="Times New Roman" w:hAnsi="Times New Roman" w:cs="Times New Roman"/>
          <w:color w:val="000000" w:themeColor="text1"/>
          <w:sz w:val="24"/>
          <w:szCs w:val="24"/>
          <w:lang w:val="ro-RO"/>
        </w:rPr>
        <w:t xml:space="preserve"> </w:t>
      </w:r>
      <w:proofErr w:type="spellStart"/>
      <w:r w:rsidRPr="00D46904">
        <w:rPr>
          <w:rFonts w:ascii="Times New Roman" w:eastAsia="Times New Roman" w:hAnsi="Times New Roman" w:cs="Times New Roman"/>
          <w:color w:val="000000" w:themeColor="text1"/>
          <w:sz w:val="24"/>
          <w:szCs w:val="24"/>
          <w:lang w:val="ro-RO"/>
        </w:rPr>
        <w:t>finanţate</w:t>
      </w:r>
      <w:proofErr w:type="spellEnd"/>
      <w:r w:rsidRPr="00D46904">
        <w:rPr>
          <w:rFonts w:ascii="Times New Roman" w:eastAsia="Times New Roman" w:hAnsi="Times New Roman" w:cs="Times New Roman"/>
          <w:color w:val="000000" w:themeColor="text1"/>
          <w:sz w:val="24"/>
          <w:szCs w:val="24"/>
          <w:lang w:val="ro-RO"/>
        </w:rPr>
        <w:t xml:space="preserve"> din fonduri publice.</w:t>
      </w:r>
    </w:p>
    <w:p w:rsidR="00FE5D76" w:rsidRPr="00D46904" w:rsidRDefault="00FE5D76" w:rsidP="00511E1F">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Legea nr. 346/ 2004 privind stimularea înființării și dezvoltării întreprinderilor mici și mijlocii</w:t>
      </w:r>
      <w:r w:rsidR="00A15402">
        <w:rPr>
          <w:rFonts w:ascii="Times New Roman" w:eastAsia="Times New Roman" w:hAnsi="Times New Roman" w:cs="Times New Roman"/>
          <w:color w:val="000000" w:themeColor="text1"/>
          <w:sz w:val="24"/>
          <w:szCs w:val="24"/>
          <w:lang w:val="ro-RO"/>
        </w:rPr>
        <w:t>.</w:t>
      </w:r>
    </w:p>
    <w:p w:rsidR="00DE03EE" w:rsidRPr="00D46904" w:rsidRDefault="00BA790E" w:rsidP="005D1086">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b/>
          <w:color w:val="000000" w:themeColor="text1"/>
          <w:sz w:val="24"/>
          <w:szCs w:val="24"/>
          <w:lang w:val="ro-RO"/>
        </w:rPr>
      </w:pPr>
      <w:r w:rsidRPr="00D46904">
        <w:rPr>
          <w:rFonts w:ascii="Times New Roman" w:eastAsia="Times New Roman" w:hAnsi="Times New Roman" w:cs="Times New Roman"/>
          <w:b/>
          <w:color w:val="000000" w:themeColor="text1"/>
          <w:sz w:val="24"/>
          <w:szCs w:val="24"/>
          <w:lang w:val="ro-RO"/>
        </w:rPr>
        <w:t>Complementaritate și evitarea dublei finanțări</w:t>
      </w:r>
    </w:p>
    <w:p w:rsidR="00740D18" w:rsidRPr="00D46904" w:rsidRDefault="00740D18" w:rsidP="00740D18">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Intervențiile LEADER sunt complementare cu intervențiile din PNS, demarcarea cu acestea se realizează la nivel de tip de beneficiar/mărimea exploatației/acțiuni sprijinite/valoarea proiectului</w:t>
      </w:r>
      <w:r w:rsidR="00A15402">
        <w:rPr>
          <w:rFonts w:ascii="Times New Roman" w:eastAsia="Times New Roman" w:hAnsi="Times New Roman" w:cs="Times New Roman"/>
          <w:color w:val="000000" w:themeColor="text1"/>
          <w:sz w:val="24"/>
          <w:szCs w:val="24"/>
          <w:lang w:val="ro-RO"/>
        </w:rPr>
        <w:t>.</w:t>
      </w:r>
    </w:p>
    <w:p w:rsidR="00740D18" w:rsidRPr="00D46904" w:rsidRDefault="00740D18" w:rsidP="00740D18">
      <w:pPr>
        <w:pBdr>
          <w:top w:val="single" w:sz="4" w:space="0" w:color="auto"/>
          <w:left w:val="single" w:sz="4" w:space="4" w:color="auto"/>
          <w:bottom w:val="single" w:sz="4" w:space="1" w:color="auto"/>
          <w:right w:val="single" w:sz="4" w:space="0" w:color="auto"/>
        </w:pBdr>
        <w:spacing w:after="120" w:line="240" w:lineRule="auto"/>
        <w:jc w:val="both"/>
        <w:rPr>
          <w:rFonts w:ascii="Times New Roman" w:eastAsia="Times New Roman" w:hAnsi="Times New Roman" w:cs="Times New Roman"/>
          <w:color w:val="000000" w:themeColor="text1"/>
          <w:sz w:val="24"/>
          <w:szCs w:val="24"/>
          <w:lang w:val="ro-RO"/>
        </w:rPr>
      </w:pPr>
    </w:p>
    <w:p w:rsidR="00740D18" w:rsidRPr="00D46904" w:rsidRDefault="00740D18" w:rsidP="001B426C">
      <w:pPr>
        <w:spacing w:before="60" w:after="120" w:line="240" w:lineRule="auto"/>
        <w:jc w:val="both"/>
        <w:rPr>
          <w:rFonts w:ascii="Times New Roman" w:eastAsia="Times New Roman" w:hAnsi="Times New Roman" w:cs="Times New Roman"/>
          <w:color w:val="000000" w:themeColor="text1"/>
          <w:sz w:val="24"/>
          <w:szCs w:val="24"/>
          <w:lang w:val="ro-RO"/>
        </w:rPr>
      </w:pPr>
    </w:p>
    <w:p w:rsidR="001B426C" w:rsidRPr="00D46904" w:rsidRDefault="000D1BDC" w:rsidP="001B426C">
      <w:pPr>
        <w:spacing w:before="60" w:after="120" w:line="240" w:lineRule="auto"/>
        <w:jc w:val="both"/>
        <w:rPr>
          <w:rFonts w:ascii="Times New Roman" w:eastAsia="Times New Roman" w:hAnsi="Times New Roman" w:cs="Times New Roman"/>
          <w:b/>
          <w:color w:val="000000" w:themeColor="text1"/>
          <w:sz w:val="24"/>
          <w:szCs w:val="24"/>
          <w:lang w:val="ro-RO"/>
        </w:rPr>
      </w:pPr>
      <w:r w:rsidRPr="00D46904">
        <w:rPr>
          <w:rFonts w:ascii="Times New Roman" w:eastAsia="Times New Roman" w:hAnsi="Times New Roman" w:cs="Times New Roman"/>
          <w:b/>
          <w:bCs/>
          <w:iCs/>
          <w:color w:val="000000" w:themeColor="text1"/>
          <w:sz w:val="24"/>
          <w:szCs w:val="24"/>
          <w:lang w:val="ro-RO"/>
        </w:rPr>
        <w:t>D</w:t>
      </w:r>
      <w:r w:rsidRPr="00D46904">
        <w:rPr>
          <w:rFonts w:ascii="Times New Roman" w:eastAsia="Times New Roman" w:hAnsi="Times New Roman" w:cs="Times New Roman"/>
          <w:b/>
          <w:iCs/>
          <w:color w:val="000000" w:themeColor="text1"/>
          <w:sz w:val="24"/>
          <w:szCs w:val="24"/>
          <w:lang w:val="ro-RO"/>
        </w:rPr>
        <w:t>efinirea beneficiarilor eligibil</w:t>
      </w:r>
      <w:r w:rsidR="00692980" w:rsidRPr="00D46904">
        <w:rPr>
          <w:rFonts w:ascii="Times New Roman" w:eastAsia="Times New Roman" w:hAnsi="Times New Roman" w:cs="Times New Roman"/>
          <w:b/>
          <w:iCs/>
          <w:color w:val="000000" w:themeColor="text1"/>
          <w:sz w:val="24"/>
          <w:szCs w:val="24"/>
          <w:lang w:val="ro-RO"/>
        </w:rPr>
        <w:t>i</w:t>
      </w:r>
      <w:r w:rsidRPr="00D46904">
        <w:rPr>
          <w:rFonts w:ascii="Times New Roman" w:eastAsia="Times New Roman" w:hAnsi="Times New Roman" w:cs="Times New Roman"/>
          <w:b/>
          <w:iCs/>
          <w:color w:val="000000" w:themeColor="text1"/>
          <w:sz w:val="24"/>
          <w:szCs w:val="24"/>
          <w:lang w:val="ro-RO"/>
        </w:rPr>
        <w:t xml:space="preserve"> și condițiile de eligibilitate specifice legate de beneficiari și aria de aplicabilitate</w:t>
      </w:r>
    </w:p>
    <w:p w:rsidR="00A25243" w:rsidRPr="00D46904" w:rsidRDefault="00A25243" w:rsidP="00A2524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b/>
          <w:color w:val="000000" w:themeColor="text1"/>
          <w:sz w:val="24"/>
          <w:szCs w:val="24"/>
          <w:u w:val="single"/>
          <w:lang w:val="ro-RO"/>
        </w:rPr>
      </w:pPr>
      <w:r w:rsidRPr="00D46904">
        <w:rPr>
          <w:rFonts w:ascii="Times New Roman" w:eastAsia="Times New Roman" w:hAnsi="Times New Roman" w:cs="Times New Roman"/>
          <w:b/>
          <w:color w:val="000000" w:themeColor="text1"/>
          <w:sz w:val="24"/>
          <w:szCs w:val="24"/>
          <w:u w:val="single"/>
          <w:lang w:val="ro-RO"/>
        </w:rPr>
        <w:t>Beneficiari</w:t>
      </w:r>
      <w:r w:rsidR="00672B57" w:rsidRPr="00D46904">
        <w:rPr>
          <w:rFonts w:ascii="Times New Roman" w:eastAsia="Times New Roman" w:hAnsi="Times New Roman" w:cs="Times New Roman"/>
          <w:b/>
          <w:color w:val="000000" w:themeColor="text1"/>
          <w:sz w:val="24"/>
          <w:szCs w:val="24"/>
          <w:u w:val="single"/>
          <w:lang w:val="ro-RO"/>
        </w:rPr>
        <w:t xml:space="preserve"> eligibili</w:t>
      </w:r>
    </w:p>
    <w:p w:rsidR="00672B57" w:rsidRPr="00D46904" w:rsidRDefault="00740D18" w:rsidP="00A2524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b/>
          <w:color w:val="000000" w:themeColor="text1"/>
          <w:sz w:val="24"/>
          <w:szCs w:val="24"/>
          <w:lang w:val="ro-RO"/>
        </w:rPr>
        <w:t>GAL-uri</w:t>
      </w:r>
      <w:r w:rsidRPr="00D46904">
        <w:rPr>
          <w:rFonts w:ascii="Times New Roman" w:eastAsia="Times New Roman" w:hAnsi="Times New Roman" w:cs="Times New Roman"/>
          <w:color w:val="000000" w:themeColor="text1"/>
          <w:sz w:val="24"/>
          <w:szCs w:val="24"/>
          <w:lang w:val="ro-RO"/>
        </w:rPr>
        <w:t xml:space="preserve"> formate din reprezentanți ai intereselor socioeconomice locale ale sectoarelor public și privat, în care niciun grup individual de interese nu controlează procesul decizional</w:t>
      </w:r>
      <w:r w:rsidR="00A15402">
        <w:rPr>
          <w:rFonts w:ascii="Times New Roman" w:eastAsia="Times New Roman" w:hAnsi="Times New Roman" w:cs="Times New Roman"/>
          <w:color w:val="000000" w:themeColor="text1"/>
          <w:sz w:val="24"/>
          <w:szCs w:val="24"/>
          <w:lang w:val="ro-RO"/>
        </w:rPr>
        <w:t>.</w:t>
      </w:r>
    </w:p>
    <w:p w:rsidR="00415FAC" w:rsidRPr="00D46904" w:rsidRDefault="00415FAC" w:rsidP="00415FA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b/>
          <w:color w:val="000000" w:themeColor="text1"/>
          <w:sz w:val="24"/>
          <w:szCs w:val="24"/>
          <w:u w:val="single"/>
          <w:lang w:val="ro-RO"/>
        </w:rPr>
      </w:pPr>
      <w:r w:rsidRPr="00D46904">
        <w:rPr>
          <w:rFonts w:ascii="Times New Roman" w:eastAsia="Times New Roman" w:hAnsi="Times New Roman" w:cs="Times New Roman"/>
          <w:b/>
          <w:color w:val="000000" w:themeColor="text1"/>
          <w:sz w:val="24"/>
          <w:szCs w:val="24"/>
          <w:u w:val="single"/>
          <w:lang w:val="ro-RO"/>
        </w:rPr>
        <w:t>Condiții de eligibilitate</w:t>
      </w:r>
    </w:p>
    <w:p w:rsidR="006F2C3D" w:rsidRPr="00D46904" w:rsidRDefault="006F2C3D" w:rsidP="006F2C3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1. </w:t>
      </w:r>
      <w:r w:rsidR="00740D18" w:rsidRPr="00D46904">
        <w:rPr>
          <w:rFonts w:ascii="Times New Roman" w:eastAsia="Times New Roman" w:hAnsi="Times New Roman" w:cs="Times New Roman"/>
          <w:color w:val="000000" w:themeColor="text1"/>
          <w:sz w:val="24"/>
          <w:szCs w:val="24"/>
          <w:lang w:val="ro-RO"/>
        </w:rPr>
        <w:t>LEADER se aplică în teritorii coerente</w:t>
      </w:r>
      <w:r w:rsidR="00680EB4">
        <w:rPr>
          <w:rFonts w:ascii="Times New Roman" w:eastAsia="Times New Roman" w:hAnsi="Times New Roman" w:cs="Times New Roman"/>
          <w:color w:val="000000" w:themeColor="text1"/>
          <w:sz w:val="24"/>
          <w:szCs w:val="24"/>
          <w:lang w:val="ro-RO"/>
        </w:rPr>
        <w:t xml:space="preserve"> </w:t>
      </w:r>
      <w:r w:rsidR="00680EB4" w:rsidRPr="00680EB4">
        <w:rPr>
          <w:rFonts w:ascii="Times New Roman" w:eastAsia="Times New Roman" w:hAnsi="Times New Roman" w:cs="Times New Roman"/>
          <w:color w:val="000000" w:themeColor="text1"/>
          <w:sz w:val="24"/>
          <w:szCs w:val="24"/>
          <w:lang w:val="ro-RO"/>
        </w:rPr>
        <w:t xml:space="preserve">cu o populație și </w:t>
      </w:r>
      <w:r w:rsidR="00680EB4">
        <w:rPr>
          <w:rFonts w:ascii="Times New Roman" w:eastAsia="Times New Roman" w:hAnsi="Times New Roman" w:cs="Times New Roman"/>
          <w:color w:val="000000" w:themeColor="text1"/>
          <w:sz w:val="24"/>
          <w:szCs w:val="24"/>
          <w:lang w:val="ro-RO"/>
        </w:rPr>
        <w:t>cu</w:t>
      </w:r>
      <w:r w:rsidR="00680EB4" w:rsidRPr="00680EB4">
        <w:rPr>
          <w:rFonts w:ascii="Times New Roman" w:eastAsia="Times New Roman" w:hAnsi="Times New Roman" w:cs="Times New Roman"/>
          <w:color w:val="000000" w:themeColor="text1"/>
          <w:sz w:val="24"/>
          <w:szCs w:val="24"/>
          <w:lang w:val="ro-RO"/>
        </w:rPr>
        <w:t xml:space="preserve"> o suprafață care să asigure viabilitatea GAL și utilizarea eficientă a fondurilor</w:t>
      </w:r>
      <w:r w:rsidR="00740D18" w:rsidRPr="00D46904">
        <w:rPr>
          <w:rFonts w:ascii="Times New Roman" w:eastAsia="Times New Roman" w:hAnsi="Times New Roman" w:cs="Times New Roman"/>
          <w:color w:val="000000" w:themeColor="text1"/>
          <w:sz w:val="24"/>
          <w:szCs w:val="24"/>
          <w:lang w:val="ro-RO"/>
        </w:rPr>
        <w:t xml:space="preserve">, reprezentate de Unități Administrativ Teritoriale - comune </w:t>
      </w:r>
      <w:r w:rsidR="00A15402">
        <w:rPr>
          <w:rFonts w:ascii="Times New Roman" w:eastAsia="Times New Roman" w:hAnsi="Times New Roman" w:cs="Times New Roman"/>
          <w:color w:val="000000" w:themeColor="text1"/>
          <w:sz w:val="24"/>
          <w:szCs w:val="24"/>
          <w:lang w:val="ro-RO"/>
        </w:rPr>
        <w:t>ș</w:t>
      </w:r>
      <w:r w:rsidR="00740D18" w:rsidRPr="00D46904">
        <w:rPr>
          <w:rFonts w:ascii="Times New Roman" w:eastAsia="Times New Roman" w:hAnsi="Times New Roman" w:cs="Times New Roman"/>
          <w:color w:val="000000" w:themeColor="text1"/>
          <w:sz w:val="24"/>
          <w:szCs w:val="24"/>
          <w:lang w:val="ro-RO"/>
        </w:rPr>
        <w:t xml:space="preserve">i Unități Administrativ Teritoriale - orașe mici cu o populație de maximum 20.000 de locuitori. </w:t>
      </w:r>
      <w:r w:rsidR="0027496A">
        <w:rPr>
          <w:rFonts w:ascii="Times New Roman" w:eastAsia="Times New Roman" w:hAnsi="Times New Roman" w:cs="Times New Roman"/>
          <w:color w:val="000000" w:themeColor="text1"/>
          <w:sz w:val="24"/>
          <w:szCs w:val="24"/>
          <w:lang w:val="ro-RO"/>
        </w:rPr>
        <w:t>GAL-urile trebuie să reprezinte un teritoriu cu o populație  de cel puțin 10.000 de locuitori, a</w:t>
      </w:r>
      <w:r w:rsidR="00740D18" w:rsidRPr="00D46904">
        <w:rPr>
          <w:rFonts w:ascii="Times New Roman" w:eastAsia="Times New Roman" w:hAnsi="Times New Roman" w:cs="Times New Roman"/>
          <w:color w:val="000000" w:themeColor="text1"/>
          <w:sz w:val="24"/>
          <w:szCs w:val="24"/>
          <w:lang w:val="ro-RO"/>
        </w:rPr>
        <w:t>vând în vedere densitatea redusă a populației în zona Delta Dunării, pentru această zonă se va accepta un prag minim de 5.000 locuitori</w:t>
      </w:r>
      <w:r w:rsidR="0027496A">
        <w:rPr>
          <w:rFonts w:ascii="Times New Roman" w:eastAsia="Times New Roman" w:hAnsi="Times New Roman" w:cs="Times New Roman"/>
          <w:color w:val="000000" w:themeColor="text1"/>
          <w:sz w:val="24"/>
          <w:szCs w:val="24"/>
          <w:lang w:val="ro-RO"/>
        </w:rPr>
        <w:t>. Ponderea populației din mediul urban nu poate depăși 50% din totalul populației reprezentate de GAL</w:t>
      </w:r>
      <w:r w:rsidR="00A15402">
        <w:rPr>
          <w:rFonts w:ascii="Times New Roman" w:eastAsia="Times New Roman" w:hAnsi="Times New Roman" w:cs="Times New Roman"/>
          <w:color w:val="000000" w:themeColor="text1"/>
          <w:sz w:val="24"/>
          <w:szCs w:val="24"/>
          <w:lang w:val="ro-RO"/>
        </w:rPr>
        <w:t>;</w:t>
      </w:r>
    </w:p>
    <w:p w:rsidR="006F2C3D" w:rsidRPr="00D46904" w:rsidRDefault="006F2C3D" w:rsidP="006F2C3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2. </w:t>
      </w:r>
      <w:r w:rsidR="00740D18" w:rsidRPr="00D46904">
        <w:rPr>
          <w:rFonts w:ascii="Times New Roman" w:eastAsia="Times New Roman" w:hAnsi="Times New Roman" w:cs="Times New Roman"/>
          <w:color w:val="000000" w:themeColor="text1"/>
          <w:sz w:val="24"/>
          <w:szCs w:val="24"/>
          <w:lang w:val="ro-RO"/>
        </w:rPr>
        <w:t xml:space="preserve">Teritoriul acoperit de GAL trebuie să fie omogen din punct de vedere al suprafeței acoperite (teritoriul trebuie sa fie continuu, cu excepția cazurilor </w:t>
      </w:r>
      <w:r w:rsidR="00B72EA2" w:rsidRPr="00D46904">
        <w:rPr>
          <w:rFonts w:ascii="Times New Roman" w:eastAsia="Times New Roman" w:hAnsi="Times New Roman" w:cs="Times New Roman"/>
          <w:color w:val="000000" w:themeColor="text1"/>
          <w:sz w:val="24"/>
          <w:szCs w:val="24"/>
          <w:lang w:val="ro-RO"/>
        </w:rPr>
        <w:t>când</w:t>
      </w:r>
      <w:r w:rsidR="00740D18" w:rsidRPr="00D46904">
        <w:rPr>
          <w:rFonts w:ascii="Times New Roman" w:eastAsia="Times New Roman" w:hAnsi="Times New Roman" w:cs="Times New Roman"/>
          <w:color w:val="000000" w:themeColor="text1"/>
          <w:sz w:val="24"/>
          <w:szCs w:val="24"/>
          <w:lang w:val="ro-RO"/>
        </w:rPr>
        <w:t xml:space="preserve"> se interpune un </w:t>
      </w:r>
      <w:r w:rsidR="00B72EA2" w:rsidRPr="00D46904">
        <w:rPr>
          <w:rFonts w:ascii="Times New Roman" w:eastAsia="Times New Roman" w:hAnsi="Times New Roman" w:cs="Times New Roman"/>
          <w:color w:val="000000" w:themeColor="text1"/>
          <w:sz w:val="24"/>
          <w:szCs w:val="24"/>
          <w:lang w:val="ro-RO"/>
        </w:rPr>
        <w:t>oraș</w:t>
      </w:r>
      <w:r w:rsidR="00740D18" w:rsidRPr="00D46904">
        <w:rPr>
          <w:rFonts w:ascii="Times New Roman" w:eastAsia="Times New Roman" w:hAnsi="Times New Roman" w:cs="Times New Roman"/>
          <w:color w:val="000000" w:themeColor="text1"/>
          <w:sz w:val="24"/>
          <w:szCs w:val="24"/>
          <w:lang w:val="ro-RO"/>
        </w:rPr>
        <w:t xml:space="preserve"> mai mare de 20.000 loc.) și strategic (nevoi sau oportunități comune identificate la nivel teritorial/sub-sector de activitate dominant similar);</w:t>
      </w:r>
    </w:p>
    <w:p w:rsidR="006F2C3D" w:rsidRPr="00D46904" w:rsidRDefault="006F2C3D" w:rsidP="00F03886">
      <w:pPr>
        <w:pBdr>
          <w:top w:val="single" w:sz="4" w:space="1" w:color="auto"/>
          <w:left w:val="single" w:sz="4" w:space="4" w:color="auto"/>
          <w:bottom w:val="single" w:sz="4" w:space="1" w:color="auto"/>
          <w:right w:val="single" w:sz="4" w:space="4" w:color="auto"/>
        </w:pBdr>
        <w:tabs>
          <w:tab w:val="left" w:pos="870"/>
        </w:tabs>
        <w:spacing w:after="12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3. </w:t>
      </w:r>
      <w:r w:rsidR="00740D18" w:rsidRPr="00D46904">
        <w:rPr>
          <w:rFonts w:ascii="Times New Roman" w:eastAsia="Times New Roman" w:hAnsi="Times New Roman" w:cs="Times New Roman"/>
          <w:color w:val="000000" w:themeColor="text1"/>
          <w:sz w:val="24"/>
          <w:szCs w:val="24"/>
          <w:lang w:val="ro-RO"/>
        </w:rPr>
        <w:t>Pe teritoriul eligibil LEADER va fi prezent un singur GAL</w:t>
      </w:r>
      <w:r w:rsidR="00B72EA2" w:rsidRPr="00D46904">
        <w:rPr>
          <w:rFonts w:ascii="Times New Roman" w:eastAsia="Times New Roman" w:hAnsi="Times New Roman" w:cs="Times New Roman"/>
          <w:color w:val="000000" w:themeColor="text1"/>
          <w:sz w:val="24"/>
          <w:szCs w:val="24"/>
          <w:lang w:val="ro-RO"/>
        </w:rPr>
        <w:t xml:space="preserve"> </w:t>
      </w:r>
      <w:r w:rsidR="00740D18" w:rsidRPr="00D46904">
        <w:rPr>
          <w:rFonts w:ascii="Times New Roman" w:eastAsia="Times New Roman" w:hAnsi="Times New Roman" w:cs="Times New Roman"/>
          <w:color w:val="000000" w:themeColor="text1"/>
          <w:sz w:val="24"/>
          <w:szCs w:val="24"/>
          <w:lang w:val="ro-RO"/>
        </w:rPr>
        <w:t>pentru evitarea suprapunerii mai multor GAL-uri. Prezența aceleiași localități (oraș/comună) în mai mult de un GAL nu este permisă;</w:t>
      </w:r>
    </w:p>
    <w:p w:rsidR="00740D18" w:rsidRPr="00D46904" w:rsidRDefault="00B72EA2" w:rsidP="00740D1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noProof/>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4</w:t>
      </w:r>
      <w:r w:rsidR="00740D18" w:rsidRPr="00D46904">
        <w:rPr>
          <w:rFonts w:ascii="Times New Roman" w:eastAsia="Times New Roman" w:hAnsi="Times New Roman" w:cs="Times New Roman"/>
          <w:color w:val="000000" w:themeColor="text1"/>
          <w:sz w:val="24"/>
          <w:szCs w:val="24"/>
          <w:lang w:val="ro-RO"/>
        </w:rPr>
        <w:t xml:space="preserve">. </w:t>
      </w:r>
      <w:r w:rsidR="00740D18" w:rsidRPr="00D46904">
        <w:rPr>
          <w:rFonts w:ascii="Times New Roman" w:eastAsia="Times New Roman" w:hAnsi="Times New Roman" w:cs="Times New Roman"/>
          <w:noProof/>
          <w:color w:val="000000" w:themeColor="text1"/>
          <w:sz w:val="24"/>
          <w:szCs w:val="24"/>
          <w:lang w:val="ro-RO"/>
        </w:rPr>
        <w:t>Coerența Strategiilor de Dezvoltare Locală reprezintă un criteriu obligatoriu de îndeplinit, care va fi evaluat pe baza secțiunilor SDL, conform art. 32 din Regulamentul (UE) nr. 1060/2021. Această evaluare vizează  logica intervenției, complementaritatea/demarcarea cu alte programe de finanțare, capacitatea administrativă de a implementa strategia, inclusiv capacitatea de monitorizare și evaluare a acesteia etc..</w:t>
      </w:r>
    </w:p>
    <w:p w:rsidR="00995085" w:rsidRPr="00995085" w:rsidRDefault="00995085" w:rsidP="0099508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color w:val="000000" w:themeColor="text1"/>
          <w:sz w:val="24"/>
          <w:szCs w:val="24"/>
          <w:lang w:val="ro-RO"/>
        </w:rPr>
      </w:pPr>
      <w:r w:rsidRPr="00995085">
        <w:rPr>
          <w:rFonts w:ascii="Times New Roman" w:eastAsia="Times New Roman" w:hAnsi="Times New Roman" w:cs="Times New Roman"/>
          <w:color w:val="000000" w:themeColor="text1"/>
          <w:sz w:val="24"/>
          <w:szCs w:val="24"/>
          <w:lang w:val="ro-RO"/>
        </w:rPr>
        <w:t>C</w:t>
      </w:r>
      <w:r>
        <w:rPr>
          <w:rFonts w:ascii="Times New Roman" w:eastAsia="Times New Roman" w:hAnsi="Times New Roman" w:cs="Times New Roman"/>
          <w:color w:val="000000" w:themeColor="text1"/>
          <w:sz w:val="24"/>
          <w:szCs w:val="24"/>
          <w:lang w:val="ro-RO"/>
        </w:rPr>
        <w:t>heltuieli neeligibile în cadrul strategiilor:</w:t>
      </w:r>
    </w:p>
    <w:p w:rsidR="00995085" w:rsidRPr="00995085" w:rsidRDefault="00995085" w:rsidP="0099508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color w:val="000000" w:themeColor="text1"/>
          <w:sz w:val="24"/>
          <w:szCs w:val="24"/>
          <w:lang w:val="ro-RO"/>
        </w:rPr>
      </w:pPr>
      <w:r w:rsidRPr="00995085">
        <w:rPr>
          <w:rFonts w:ascii="Times New Roman" w:eastAsia="Times New Roman" w:hAnsi="Times New Roman" w:cs="Times New Roman"/>
          <w:color w:val="000000" w:themeColor="text1"/>
          <w:sz w:val="24"/>
          <w:szCs w:val="24"/>
          <w:lang w:val="ro-RO"/>
        </w:rPr>
        <w:lastRenderedPageBreak/>
        <w:t>•</w:t>
      </w:r>
      <w:r w:rsidRPr="00995085">
        <w:rPr>
          <w:rFonts w:ascii="Times New Roman" w:eastAsia="Times New Roman" w:hAnsi="Times New Roman" w:cs="Times New Roman"/>
          <w:color w:val="000000" w:themeColor="text1"/>
          <w:sz w:val="24"/>
          <w:szCs w:val="24"/>
          <w:lang w:val="ro-RO"/>
        </w:rPr>
        <w:tab/>
        <w:t>Intervenții aferente Pilonului I;</w:t>
      </w:r>
    </w:p>
    <w:p w:rsidR="00995085" w:rsidRPr="00995085" w:rsidRDefault="00995085" w:rsidP="0099508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color w:val="000000" w:themeColor="text1"/>
          <w:sz w:val="24"/>
          <w:szCs w:val="24"/>
          <w:lang w:val="ro-RO"/>
        </w:rPr>
      </w:pPr>
      <w:r w:rsidRPr="00995085">
        <w:rPr>
          <w:rFonts w:ascii="Times New Roman" w:eastAsia="Times New Roman" w:hAnsi="Times New Roman" w:cs="Times New Roman"/>
          <w:color w:val="000000" w:themeColor="text1"/>
          <w:sz w:val="24"/>
          <w:szCs w:val="24"/>
          <w:lang w:val="ro-RO"/>
        </w:rPr>
        <w:t xml:space="preserve">•           Intervențiile aferente art. </w:t>
      </w:r>
      <w:r w:rsidR="00F52EAD">
        <w:rPr>
          <w:rFonts w:ascii="Times New Roman" w:eastAsia="Times New Roman" w:hAnsi="Times New Roman" w:cs="Times New Roman"/>
          <w:color w:val="000000" w:themeColor="text1"/>
          <w:sz w:val="24"/>
          <w:szCs w:val="24"/>
          <w:lang w:val="ro-RO"/>
        </w:rPr>
        <w:t>70</w:t>
      </w:r>
      <w:r w:rsidR="00904630">
        <w:rPr>
          <w:rFonts w:ascii="Times New Roman" w:eastAsia="Times New Roman" w:hAnsi="Times New Roman" w:cs="Times New Roman"/>
          <w:color w:val="000000" w:themeColor="text1"/>
          <w:sz w:val="24"/>
          <w:szCs w:val="24"/>
          <w:lang w:val="ro-RO"/>
        </w:rPr>
        <w:t>,</w:t>
      </w:r>
      <w:r w:rsidRPr="00995085">
        <w:rPr>
          <w:rFonts w:ascii="Times New Roman" w:eastAsia="Times New Roman" w:hAnsi="Times New Roman" w:cs="Times New Roman"/>
          <w:color w:val="000000" w:themeColor="text1"/>
          <w:sz w:val="24"/>
          <w:szCs w:val="24"/>
          <w:lang w:val="ro-RO"/>
        </w:rPr>
        <w:t xml:space="preserve"> </w:t>
      </w:r>
      <w:r w:rsidR="00F52EAD">
        <w:rPr>
          <w:rFonts w:ascii="Times New Roman" w:eastAsia="Times New Roman" w:hAnsi="Times New Roman" w:cs="Times New Roman"/>
          <w:color w:val="000000" w:themeColor="text1"/>
          <w:sz w:val="24"/>
          <w:szCs w:val="24"/>
          <w:lang w:val="ro-RO"/>
        </w:rPr>
        <w:t>71</w:t>
      </w:r>
      <w:r w:rsidR="007A0F89" w:rsidRPr="00995085">
        <w:rPr>
          <w:rFonts w:ascii="Times New Roman" w:eastAsia="Times New Roman" w:hAnsi="Times New Roman" w:cs="Times New Roman"/>
          <w:color w:val="000000" w:themeColor="text1"/>
          <w:sz w:val="24"/>
          <w:szCs w:val="24"/>
          <w:lang w:val="ro-RO"/>
        </w:rPr>
        <w:t xml:space="preserve"> și</w:t>
      </w:r>
      <w:r w:rsidR="007A0F89">
        <w:rPr>
          <w:rFonts w:ascii="Times New Roman" w:eastAsia="Times New Roman" w:hAnsi="Times New Roman" w:cs="Times New Roman"/>
          <w:color w:val="000000" w:themeColor="text1"/>
          <w:sz w:val="24"/>
          <w:szCs w:val="24"/>
          <w:lang w:val="ro-RO"/>
        </w:rPr>
        <w:t xml:space="preserve"> 72</w:t>
      </w:r>
      <w:r w:rsidRPr="00995085">
        <w:rPr>
          <w:rFonts w:ascii="Times New Roman" w:eastAsia="Times New Roman" w:hAnsi="Times New Roman" w:cs="Times New Roman"/>
          <w:color w:val="000000" w:themeColor="text1"/>
          <w:sz w:val="24"/>
          <w:szCs w:val="24"/>
          <w:lang w:val="ro-RO"/>
        </w:rPr>
        <w:t xml:space="preserve"> din Regulamentul privind PS PAC;</w:t>
      </w:r>
    </w:p>
    <w:p w:rsidR="00995085" w:rsidRPr="00995085" w:rsidRDefault="00995085" w:rsidP="0099508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color w:val="000000" w:themeColor="text1"/>
          <w:sz w:val="24"/>
          <w:szCs w:val="24"/>
          <w:lang w:val="ro-RO"/>
        </w:rPr>
      </w:pPr>
      <w:r w:rsidRPr="00995085">
        <w:rPr>
          <w:rFonts w:ascii="Times New Roman" w:eastAsia="Times New Roman" w:hAnsi="Times New Roman" w:cs="Times New Roman"/>
          <w:color w:val="000000" w:themeColor="text1"/>
          <w:sz w:val="24"/>
          <w:szCs w:val="24"/>
          <w:lang w:val="ro-RO"/>
        </w:rPr>
        <w:t>•</w:t>
      </w:r>
      <w:r w:rsidRPr="00995085">
        <w:rPr>
          <w:rFonts w:ascii="Times New Roman" w:eastAsia="Times New Roman" w:hAnsi="Times New Roman" w:cs="Times New Roman"/>
          <w:color w:val="000000" w:themeColor="text1"/>
          <w:sz w:val="24"/>
          <w:szCs w:val="24"/>
          <w:lang w:val="ro-RO"/>
        </w:rPr>
        <w:tab/>
        <w:t>Managementul riscurilor;</w:t>
      </w:r>
      <w:r w:rsidRPr="00995085">
        <w:rPr>
          <w:rFonts w:ascii="Times New Roman" w:eastAsia="Times New Roman" w:hAnsi="Times New Roman" w:cs="Times New Roman"/>
          <w:color w:val="000000" w:themeColor="text1"/>
          <w:sz w:val="24"/>
          <w:szCs w:val="24"/>
          <w:lang w:val="ro-RO"/>
        </w:rPr>
        <w:tab/>
      </w:r>
    </w:p>
    <w:p w:rsidR="00707905" w:rsidRPr="00D46904" w:rsidRDefault="00995085" w:rsidP="0099508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color w:val="000000" w:themeColor="text1"/>
          <w:sz w:val="24"/>
          <w:szCs w:val="24"/>
          <w:lang w:val="ro-RO"/>
        </w:rPr>
      </w:pPr>
      <w:r w:rsidRPr="00995085">
        <w:rPr>
          <w:rFonts w:ascii="Times New Roman" w:eastAsia="Times New Roman" w:hAnsi="Times New Roman" w:cs="Times New Roman"/>
          <w:color w:val="000000" w:themeColor="text1"/>
          <w:sz w:val="24"/>
          <w:szCs w:val="24"/>
          <w:lang w:val="ro-RO"/>
        </w:rPr>
        <w:t>Cheltuielile neeligibile generale vor fi menționate în secțiunea 4.7 Elemente comune pentru dezvoltarea rurală și tipurile de intervenții sectoriale.</w:t>
      </w:r>
    </w:p>
    <w:p w:rsidR="001B426C" w:rsidRPr="00D46904" w:rsidRDefault="00BF44DC" w:rsidP="00707905">
      <w:pPr>
        <w:keepNext/>
        <w:spacing w:before="120" w:after="120" w:line="240" w:lineRule="auto"/>
        <w:jc w:val="both"/>
        <w:outlineLvl w:val="2"/>
        <w:rPr>
          <w:rFonts w:ascii="Times New Roman" w:eastAsia="Times New Roman" w:hAnsi="Times New Roman" w:cs="Times New Roman"/>
          <w:b/>
          <w:color w:val="000000" w:themeColor="text1"/>
          <w:sz w:val="24"/>
          <w:szCs w:val="24"/>
          <w:lang w:val="ro-RO" w:eastAsia="en-GB"/>
        </w:rPr>
      </w:pPr>
      <w:r w:rsidRPr="00D46904">
        <w:rPr>
          <w:rFonts w:ascii="Times New Roman" w:eastAsia="Times New Roman" w:hAnsi="Times New Roman" w:cs="Times New Roman"/>
          <w:b/>
          <w:iCs/>
          <w:color w:val="000000" w:themeColor="text1"/>
          <w:sz w:val="24"/>
          <w:szCs w:val="24"/>
          <w:lang w:val="ro-RO" w:eastAsia="en-GB"/>
        </w:rPr>
        <w:t>Tip de sprijin (non-IACS) sau angajamente (IACS) și alte obligații</w:t>
      </w:r>
    </w:p>
    <w:p w:rsidR="001B426C" w:rsidRPr="00D46904" w:rsidRDefault="0089790E" w:rsidP="001B426C">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Non IACS</w:t>
      </w:r>
    </w:p>
    <w:p w:rsidR="001B426C" w:rsidRPr="00D46904" w:rsidRDefault="00846A3A" w:rsidP="00707905">
      <w:pPr>
        <w:keepNext/>
        <w:spacing w:before="120" w:after="120" w:line="240" w:lineRule="auto"/>
        <w:jc w:val="both"/>
        <w:outlineLvl w:val="2"/>
        <w:rPr>
          <w:rFonts w:ascii="Times New Roman" w:eastAsia="Times New Roman" w:hAnsi="Times New Roman" w:cs="Times New Roman"/>
          <w:b/>
          <w:bCs/>
          <w:color w:val="000000" w:themeColor="text1"/>
          <w:sz w:val="24"/>
          <w:szCs w:val="24"/>
          <w:lang w:val="ro-RO" w:eastAsia="en-GB"/>
        </w:rPr>
      </w:pPr>
      <w:bookmarkStart w:id="89" w:name="_Toc72170771"/>
      <w:bookmarkStart w:id="90" w:name="_Toc72171324"/>
      <w:bookmarkStart w:id="91" w:name="_Toc72171880"/>
      <w:bookmarkStart w:id="92" w:name="_Toc72172436"/>
      <w:bookmarkStart w:id="93" w:name="_Toc72172644"/>
      <w:bookmarkStart w:id="94" w:name="_Toc72173193"/>
      <w:bookmarkStart w:id="95" w:name="_Toc72173745"/>
      <w:bookmarkStart w:id="96" w:name="_Toc72174297"/>
      <w:bookmarkStart w:id="97" w:name="_Toc72174849"/>
      <w:bookmarkStart w:id="98" w:name="_Toc72175401"/>
      <w:bookmarkStart w:id="99" w:name="_Toc72175953"/>
      <w:bookmarkStart w:id="100" w:name="_Toc72176160"/>
      <w:bookmarkStart w:id="101" w:name="_Toc72176708"/>
      <w:bookmarkStart w:id="102" w:name="_Toc72177259"/>
      <w:bookmarkStart w:id="103" w:name="_Toc72177810"/>
      <w:bookmarkStart w:id="104" w:name="_Toc72178361"/>
      <w:bookmarkStart w:id="105" w:name="_Toc72178912"/>
      <w:bookmarkStart w:id="106" w:name="_Toc72179463"/>
      <w:bookmarkStart w:id="107" w:name="_Toc72180014"/>
      <w:bookmarkStart w:id="108" w:name="_Toc72180567"/>
      <w:bookmarkStart w:id="109" w:name="_Toc72181126"/>
      <w:bookmarkStart w:id="110" w:name="_Toc72181685"/>
      <w:bookmarkStart w:id="111" w:name="_Toc72182244"/>
      <w:bookmarkStart w:id="112" w:name="_Toc72182803"/>
      <w:bookmarkStart w:id="113" w:name="_Toc72183362"/>
      <w:bookmarkStart w:id="114" w:name="_Toc72429702"/>
      <w:bookmarkStart w:id="115" w:name="_Toc72513898"/>
      <w:bookmarkStart w:id="116" w:name="_Toc72514160"/>
      <w:bookmarkStart w:id="117" w:name="_Toc72514404"/>
      <w:bookmarkStart w:id="118" w:name="_Toc72934961"/>
      <w:bookmarkStart w:id="119" w:name="_Toc72935177"/>
      <w:bookmarkStart w:id="120" w:name="_Toc72170781"/>
      <w:bookmarkStart w:id="121" w:name="_Toc72171337"/>
      <w:bookmarkStart w:id="122" w:name="_Toc72171893"/>
      <w:bookmarkStart w:id="123" w:name="_Toc72172449"/>
      <w:bookmarkStart w:id="124" w:name="_Toc72172654"/>
      <w:bookmarkStart w:id="125" w:name="_Toc72173206"/>
      <w:bookmarkStart w:id="126" w:name="_Toc72173758"/>
      <w:bookmarkStart w:id="127" w:name="_Toc72174310"/>
      <w:bookmarkStart w:id="128" w:name="_Toc72174862"/>
      <w:bookmarkStart w:id="129" w:name="_Toc72175414"/>
      <w:bookmarkStart w:id="130" w:name="_Toc72175966"/>
      <w:bookmarkStart w:id="131" w:name="_Toc72176170"/>
      <w:bookmarkStart w:id="132" w:name="_Toc72176721"/>
      <w:bookmarkStart w:id="133" w:name="_Toc72177272"/>
      <w:bookmarkStart w:id="134" w:name="_Toc72177823"/>
      <w:bookmarkStart w:id="135" w:name="_Toc72178374"/>
      <w:bookmarkStart w:id="136" w:name="_Toc72178925"/>
      <w:bookmarkStart w:id="137" w:name="_Toc72179476"/>
      <w:bookmarkStart w:id="138" w:name="_Toc72180027"/>
      <w:bookmarkStart w:id="139" w:name="_Toc72180580"/>
      <w:bookmarkStart w:id="140" w:name="_Toc72181139"/>
      <w:bookmarkStart w:id="141" w:name="_Toc72181698"/>
      <w:bookmarkStart w:id="142" w:name="_Toc72182257"/>
      <w:bookmarkStart w:id="143" w:name="_Toc72182816"/>
      <w:bookmarkStart w:id="144" w:name="_Toc72183375"/>
      <w:bookmarkStart w:id="145" w:name="_Toc72429715"/>
      <w:bookmarkStart w:id="146" w:name="_Toc72513911"/>
      <w:bookmarkStart w:id="147" w:name="_Toc72514170"/>
      <w:bookmarkStart w:id="148" w:name="_Toc72514414"/>
      <w:bookmarkStart w:id="149" w:name="_Toc72934971"/>
      <w:bookmarkStart w:id="150" w:name="_Toc72935190"/>
      <w:bookmarkStart w:id="151" w:name="_Toc72170782"/>
      <w:bookmarkStart w:id="152" w:name="_Toc72171338"/>
      <w:bookmarkStart w:id="153" w:name="_Toc72171894"/>
      <w:bookmarkStart w:id="154" w:name="_Toc72172450"/>
      <w:bookmarkStart w:id="155" w:name="_Toc72172655"/>
      <w:bookmarkStart w:id="156" w:name="_Toc72173207"/>
      <w:bookmarkStart w:id="157" w:name="_Toc72173759"/>
      <w:bookmarkStart w:id="158" w:name="_Toc72174311"/>
      <w:bookmarkStart w:id="159" w:name="_Toc72174863"/>
      <w:bookmarkStart w:id="160" w:name="_Toc72175415"/>
      <w:bookmarkStart w:id="161" w:name="_Toc72175967"/>
      <w:bookmarkStart w:id="162" w:name="_Toc72176171"/>
      <w:bookmarkStart w:id="163" w:name="_Toc72176722"/>
      <w:bookmarkStart w:id="164" w:name="_Toc72177273"/>
      <w:bookmarkStart w:id="165" w:name="_Toc72177824"/>
      <w:bookmarkStart w:id="166" w:name="_Toc72178375"/>
      <w:bookmarkStart w:id="167" w:name="_Toc72178926"/>
      <w:bookmarkStart w:id="168" w:name="_Toc72179477"/>
      <w:bookmarkStart w:id="169" w:name="_Toc72180028"/>
      <w:bookmarkStart w:id="170" w:name="_Toc72180581"/>
      <w:bookmarkStart w:id="171" w:name="_Toc72181140"/>
      <w:bookmarkStart w:id="172" w:name="_Toc72181699"/>
      <w:bookmarkStart w:id="173" w:name="_Toc72182258"/>
      <w:bookmarkStart w:id="174" w:name="_Toc72182817"/>
      <w:bookmarkStart w:id="175" w:name="_Toc72183376"/>
      <w:bookmarkStart w:id="176" w:name="_Toc72429716"/>
      <w:bookmarkStart w:id="177" w:name="_Toc72513912"/>
      <w:bookmarkStart w:id="178" w:name="_Toc72514171"/>
      <w:bookmarkStart w:id="179" w:name="_Toc72514415"/>
      <w:bookmarkStart w:id="180" w:name="_Toc72934972"/>
      <w:bookmarkStart w:id="181" w:name="_Toc72935191"/>
      <w:bookmarkStart w:id="182" w:name="_Toc78465468"/>
      <w:bookmarkStart w:id="183" w:name="_Toc78465469"/>
      <w:bookmarkStart w:id="184" w:name="_Toc77666378"/>
      <w:bookmarkStart w:id="185" w:name="_Toc77666588"/>
      <w:bookmarkStart w:id="186" w:name="_Toc77666798"/>
      <w:bookmarkStart w:id="187" w:name="_Toc77667009"/>
      <w:bookmarkStart w:id="188" w:name="_Toc77668813"/>
      <w:bookmarkStart w:id="189" w:name="_Toc77669023"/>
      <w:bookmarkStart w:id="190" w:name="_Toc77669233"/>
      <w:bookmarkStart w:id="191" w:name="_Toc77669443"/>
      <w:bookmarkStart w:id="192" w:name="_Toc77669653"/>
      <w:bookmarkStart w:id="193" w:name="_Toc77669862"/>
      <w:bookmarkStart w:id="194" w:name="_Toc77670072"/>
      <w:bookmarkStart w:id="195" w:name="_Toc77670281"/>
      <w:bookmarkStart w:id="196" w:name="_Toc77670491"/>
      <w:bookmarkStart w:id="197" w:name="_Toc77675101"/>
      <w:bookmarkStart w:id="198" w:name="_Toc78292212"/>
      <w:bookmarkStart w:id="199" w:name="_Toc78292440"/>
      <w:bookmarkStart w:id="200" w:name="_Toc78292605"/>
      <w:bookmarkStart w:id="201" w:name="_Toc78292831"/>
      <w:bookmarkStart w:id="202" w:name="_Toc78293401"/>
      <w:bookmarkStart w:id="203" w:name="_Toc78293623"/>
      <w:bookmarkStart w:id="204" w:name="_Toc78296118"/>
      <w:bookmarkStart w:id="205" w:name="_Toc78296344"/>
      <w:bookmarkStart w:id="206" w:name="_Toc78375529"/>
      <w:bookmarkStart w:id="207" w:name="_Toc78377509"/>
      <w:bookmarkStart w:id="208" w:name="_Toc78379130"/>
      <w:bookmarkStart w:id="209" w:name="_Toc78379349"/>
      <w:bookmarkStart w:id="210" w:name="_Toc78380718"/>
      <w:bookmarkStart w:id="211" w:name="_Toc78383265"/>
      <w:bookmarkStart w:id="212" w:name="_Toc78383954"/>
      <w:bookmarkStart w:id="213" w:name="_Toc78384774"/>
      <w:bookmarkStart w:id="214" w:name="_Toc78385001"/>
      <w:bookmarkStart w:id="215" w:name="_Toc78389495"/>
      <w:bookmarkStart w:id="216" w:name="_Toc78389861"/>
      <w:bookmarkStart w:id="217" w:name="_Toc78446330"/>
      <w:bookmarkStart w:id="218" w:name="_Toc78450426"/>
      <w:bookmarkStart w:id="219" w:name="_Toc78465470"/>
      <w:bookmarkStart w:id="220" w:name="_Toc77666379"/>
      <w:bookmarkStart w:id="221" w:name="_Toc77666589"/>
      <w:bookmarkStart w:id="222" w:name="_Toc77666799"/>
      <w:bookmarkStart w:id="223" w:name="_Toc77667010"/>
      <w:bookmarkStart w:id="224" w:name="_Toc77668814"/>
      <w:bookmarkStart w:id="225" w:name="_Toc77669024"/>
      <w:bookmarkStart w:id="226" w:name="_Toc77669234"/>
      <w:bookmarkStart w:id="227" w:name="_Toc77669444"/>
      <w:bookmarkStart w:id="228" w:name="_Toc77669654"/>
      <w:bookmarkStart w:id="229" w:name="_Toc77669863"/>
      <w:bookmarkStart w:id="230" w:name="_Toc77670073"/>
      <w:bookmarkStart w:id="231" w:name="_Toc77670282"/>
      <w:bookmarkStart w:id="232" w:name="_Toc77670492"/>
      <w:bookmarkStart w:id="233" w:name="_Toc77675102"/>
      <w:bookmarkStart w:id="234" w:name="_Toc78292213"/>
      <w:bookmarkStart w:id="235" w:name="_Toc78292441"/>
      <w:bookmarkStart w:id="236" w:name="_Toc78292606"/>
      <w:bookmarkStart w:id="237" w:name="_Toc78292832"/>
      <w:bookmarkStart w:id="238" w:name="_Toc78293402"/>
      <w:bookmarkStart w:id="239" w:name="_Toc78293624"/>
      <w:bookmarkStart w:id="240" w:name="_Toc78296119"/>
      <w:bookmarkStart w:id="241" w:name="_Toc78296345"/>
      <w:bookmarkStart w:id="242" w:name="_Toc78375530"/>
      <w:bookmarkStart w:id="243" w:name="_Toc78377510"/>
      <w:bookmarkStart w:id="244" w:name="_Toc78379131"/>
      <w:bookmarkStart w:id="245" w:name="_Toc78379350"/>
      <w:bookmarkStart w:id="246" w:name="_Toc78380719"/>
      <w:bookmarkStart w:id="247" w:name="_Toc78383266"/>
      <w:bookmarkStart w:id="248" w:name="_Toc78383955"/>
      <w:bookmarkStart w:id="249" w:name="_Toc78384775"/>
      <w:bookmarkStart w:id="250" w:name="_Toc78385002"/>
      <w:bookmarkStart w:id="251" w:name="_Toc78389496"/>
      <w:bookmarkStart w:id="252" w:name="_Toc78389862"/>
      <w:bookmarkStart w:id="253" w:name="_Toc78446331"/>
      <w:bookmarkStart w:id="254" w:name="_Toc78450427"/>
      <w:bookmarkStart w:id="255" w:name="_Toc78465471"/>
      <w:bookmarkStart w:id="256" w:name="_Toc72171340"/>
      <w:bookmarkStart w:id="257" w:name="_Toc72171896"/>
      <w:bookmarkStart w:id="258" w:name="_Toc72172452"/>
      <w:bookmarkStart w:id="259" w:name="_Toc72172657"/>
      <w:bookmarkStart w:id="260" w:name="_Toc72173209"/>
      <w:bookmarkStart w:id="261" w:name="_Toc72173761"/>
      <w:bookmarkStart w:id="262" w:name="_Toc72174313"/>
      <w:bookmarkStart w:id="263" w:name="_Toc72174865"/>
      <w:bookmarkStart w:id="264" w:name="_Toc72175417"/>
      <w:bookmarkStart w:id="265" w:name="_Toc72175969"/>
      <w:bookmarkStart w:id="266" w:name="_Toc72176173"/>
      <w:bookmarkStart w:id="267" w:name="_Toc72176724"/>
      <w:bookmarkStart w:id="268" w:name="_Toc72177275"/>
      <w:bookmarkStart w:id="269" w:name="_Toc72177826"/>
      <w:bookmarkStart w:id="270" w:name="_Toc72178377"/>
      <w:bookmarkStart w:id="271" w:name="_Toc72178928"/>
      <w:bookmarkStart w:id="272" w:name="_Toc72179479"/>
      <w:bookmarkStart w:id="273" w:name="_Toc72180030"/>
      <w:bookmarkStart w:id="274" w:name="_Toc72180583"/>
      <w:bookmarkStart w:id="275" w:name="_Toc72181142"/>
      <w:bookmarkStart w:id="276" w:name="_Toc72181701"/>
      <w:bookmarkStart w:id="277" w:name="_Toc72182260"/>
      <w:bookmarkStart w:id="278" w:name="_Toc72182819"/>
      <w:bookmarkStart w:id="279" w:name="_Toc72183378"/>
      <w:bookmarkStart w:id="280" w:name="_Toc72429718"/>
      <w:bookmarkStart w:id="281" w:name="_Toc72513914"/>
      <w:bookmarkStart w:id="282" w:name="_Toc72514417"/>
      <w:bookmarkStart w:id="283" w:name="_Toc72935193"/>
      <w:bookmarkStart w:id="284" w:name="_Toc72170785"/>
      <w:bookmarkStart w:id="285" w:name="_Toc72171341"/>
      <w:bookmarkStart w:id="286" w:name="_Toc72171897"/>
      <w:bookmarkStart w:id="287" w:name="_Toc72172453"/>
      <w:bookmarkStart w:id="288" w:name="_Toc72172658"/>
      <w:bookmarkStart w:id="289" w:name="_Toc72173210"/>
      <w:bookmarkStart w:id="290" w:name="_Toc72173762"/>
      <w:bookmarkStart w:id="291" w:name="_Toc72174314"/>
      <w:bookmarkStart w:id="292" w:name="_Toc72174866"/>
      <w:bookmarkStart w:id="293" w:name="_Toc72175418"/>
      <w:bookmarkStart w:id="294" w:name="_Toc72175970"/>
      <w:bookmarkStart w:id="295" w:name="_Toc72176174"/>
      <w:bookmarkStart w:id="296" w:name="_Toc72176725"/>
      <w:bookmarkStart w:id="297" w:name="_Toc72177276"/>
      <w:bookmarkStart w:id="298" w:name="_Toc72177827"/>
      <w:bookmarkStart w:id="299" w:name="_Toc72178378"/>
      <w:bookmarkStart w:id="300" w:name="_Toc72178929"/>
      <w:bookmarkStart w:id="301" w:name="_Toc72179480"/>
      <w:bookmarkStart w:id="302" w:name="_Toc72180031"/>
      <w:bookmarkStart w:id="303" w:name="_Toc72180584"/>
      <w:bookmarkStart w:id="304" w:name="_Toc72181143"/>
      <w:bookmarkStart w:id="305" w:name="_Toc72181702"/>
      <w:bookmarkStart w:id="306" w:name="_Toc72182261"/>
      <w:bookmarkStart w:id="307" w:name="_Toc72182820"/>
      <w:bookmarkStart w:id="308" w:name="_Toc72183379"/>
      <w:bookmarkStart w:id="309" w:name="_Toc72429719"/>
      <w:bookmarkStart w:id="310" w:name="_Toc72513915"/>
      <w:bookmarkStart w:id="311" w:name="_Toc72514174"/>
      <w:bookmarkStart w:id="312" w:name="_Toc72514418"/>
      <w:bookmarkStart w:id="313" w:name="_Toc72934975"/>
      <w:bookmarkStart w:id="314" w:name="_Toc72935194"/>
      <w:bookmarkStart w:id="315" w:name="_Toc77161860"/>
      <w:bookmarkStart w:id="316" w:name="_Toc77666381"/>
      <w:bookmarkStart w:id="317" w:name="_Toc77666591"/>
      <w:bookmarkStart w:id="318" w:name="_Toc77666801"/>
      <w:bookmarkStart w:id="319" w:name="_Toc77667012"/>
      <w:bookmarkStart w:id="320" w:name="_Toc77668816"/>
      <w:bookmarkStart w:id="321" w:name="_Toc77669026"/>
      <w:bookmarkStart w:id="322" w:name="_Toc77669236"/>
      <w:bookmarkStart w:id="323" w:name="_Toc77669446"/>
      <w:bookmarkStart w:id="324" w:name="_Toc77669656"/>
      <w:bookmarkStart w:id="325" w:name="_Toc77669865"/>
      <w:bookmarkStart w:id="326" w:name="_Toc77670075"/>
      <w:bookmarkStart w:id="327" w:name="_Toc77670284"/>
      <w:bookmarkStart w:id="328" w:name="_Toc77670494"/>
      <w:bookmarkStart w:id="329" w:name="_Toc77675104"/>
      <w:bookmarkStart w:id="330" w:name="_Toc78292215"/>
      <w:bookmarkStart w:id="331" w:name="_Toc78292443"/>
      <w:bookmarkStart w:id="332" w:name="_Toc78292608"/>
      <w:bookmarkStart w:id="333" w:name="_Toc78292834"/>
      <w:bookmarkStart w:id="334" w:name="_Toc78293404"/>
      <w:bookmarkStart w:id="335" w:name="_Toc78293626"/>
      <w:bookmarkStart w:id="336" w:name="_Toc78296121"/>
      <w:bookmarkStart w:id="337" w:name="_Toc78296347"/>
      <w:bookmarkStart w:id="338" w:name="_Toc78375532"/>
      <w:bookmarkStart w:id="339" w:name="_Toc78377512"/>
      <w:bookmarkStart w:id="340" w:name="_Toc78379352"/>
      <w:bookmarkStart w:id="341" w:name="_Toc78380721"/>
      <w:bookmarkStart w:id="342" w:name="_Toc78383268"/>
      <w:bookmarkStart w:id="343" w:name="_Toc78383957"/>
      <w:bookmarkStart w:id="344" w:name="_Toc78384777"/>
      <w:bookmarkStart w:id="345" w:name="_Toc78385004"/>
      <w:bookmarkStart w:id="346" w:name="_Toc78389498"/>
      <w:bookmarkStart w:id="347" w:name="_Toc78389864"/>
      <w:bookmarkStart w:id="348" w:name="_Toc78446333"/>
      <w:bookmarkStart w:id="349" w:name="_Toc78450429"/>
      <w:bookmarkStart w:id="350" w:name="_Toc78465473"/>
      <w:bookmarkStart w:id="351" w:name="_Toc77161861"/>
      <w:bookmarkStart w:id="352" w:name="_Toc77666382"/>
      <w:bookmarkStart w:id="353" w:name="_Toc77666592"/>
      <w:bookmarkStart w:id="354" w:name="_Toc77666802"/>
      <w:bookmarkStart w:id="355" w:name="_Toc77667013"/>
      <w:bookmarkStart w:id="356" w:name="_Toc77668817"/>
      <w:bookmarkStart w:id="357" w:name="_Toc77669027"/>
      <w:bookmarkStart w:id="358" w:name="_Toc77669237"/>
      <w:bookmarkStart w:id="359" w:name="_Toc77669447"/>
      <w:bookmarkStart w:id="360" w:name="_Toc77669657"/>
      <w:bookmarkStart w:id="361" w:name="_Toc77669866"/>
      <w:bookmarkStart w:id="362" w:name="_Toc77670076"/>
      <w:bookmarkStart w:id="363" w:name="_Toc77670285"/>
      <w:bookmarkStart w:id="364" w:name="_Toc77670495"/>
      <w:bookmarkStart w:id="365" w:name="_Toc77675105"/>
      <w:bookmarkStart w:id="366" w:name="_Toc78292216"/>
      <w:bookmarkStart w:id="367" w:name="_Toc78292444"/>
      <w:bookmarkStart w:id="368" w:name="_Toc78292609"/>
      <w:bookmarkStart w:id="369" w:name="_Toc78292835"/>
      <w:bookmarkStart w:id="370" w:name="_Toc78293405"/>
      <w:bookmarkStart w:id="371" w:name="_Toc78293627"/>
      <w:bookmarkStart w:id="372" w:name="_Toc78296122"/>
      <w:bookmarkStart w:id="373" w:name="_Toc78296348"/>
      <w:bookmarkStart w:id="374" w:name="_Toc78375533"/>
      <w:bookmarkStart w:id="375" w:name="_Toc78377513"/>
      <w:bookmarkStart w:id="376" w:name="_Toc78379353"/>
      <w:bookmarkStart w:id="377" w:name="_Toc78380722"/>
      <w:bookmarkStart w:id="378" w:name="_Toc78383269"/>
      <w:bookmarkStart w:id="379" w:name="_Toc78383958"/>
      <w:bookmarkStart w:id="380" w:name="_Toc78384778"/>
      <w:bookmarkStart w:id="381" w:name="_Toc78385005"/>
      <w:bookmarkStart w:id="382" w:name="_Toc78389499"/>
      <w:bookmarkStart w:id="383" w:name="_Toc78389865"/>
      <w:bookmarkStart w:id="384" w:name="_Toc78446334"/>
      <w:bookmarkStart w:id="385" w:name="_Toc78450430"/>
      <w:bookmarkStart w:id="386" w:name="_Toc78465474"/>
      <w:bookmarkStart w:id="387" w:name="_Toc77161862"/>
      <w:bookmarkStart w:id="388" w:name="_Toc77666383"/>
      <w:bookmarkStart w:id="389" w:name="_Toc77666593"/>
      <w:bookmarkStart w:id="390" w:name="_Toc77666803"/>
      <w:bookmarkStart w:id="391" w:name="_Toc77667014"/>
      <w:bookmarkStart w:id="392" w:name="_Toc77668818"/>
      <w:bookmarkStart w:id="393" w:name="_Toc77669028"/>
      <w:bookmarkStart w:id="394" w:name="_Toc77669238"/>
      <w:bookmarkStart w:id="395" w:name="_Toc77669448"/>
      <w:bookmarkStart w:id="396" w:name="_Toc77669658"/>
      <w:bookmarkStart w:id="397" w:name="_Toc77669867"/>
      <w:bookmarkStart w:id="398" w:name="_Toc77670077"/>
      <w:bookmarkStart w:id="399" w:name="_Toc77670286"/>
      <w:bookmarkStart w:id="400" w:name="_Toc77670496"/>
      <w:bookmarkStart w:id="401" w:name="_Toc77675106"/>
      <w:bookmarkStart w:id="402" w:name="_Toc78292217"/>
      <w:bookmarkStart w:id="403" w:name="_Toc78292445"/>
      <w:bookmarkStart w:id="404" w:name="_Toc78292610"/>
      <w:bookmarkStart w:id="405" w:name="_Toc78292836"/>
      <w:bookmarkStart w:id="406" w:name="_Toc78293406"/>
      <w:bookmarkStart w:id="407" w:name="_Toc78293628"/>
      <w:bookmarkStart w:id="408" w:name="_Toc78296123"/>
      <w:bookmarkStart w:id="409" w:name="_Toc78296349"/>
      <w:bookmarkStart w:id="410" w:name="_Toc78375534"/>
      <w:bookmarkStart w:id="411" w:name="_Toc78377514"/>
      <w:bookmarkStart w:id="412" w:name="_Toc78379354"/>
      <w:bookmarkStart w:id="413" w:name="_Toc78380723"/>
      <w:bookmarkStart w:id="414" w:name="_Toc78383270"/>
      <w:bookmarkStart w:id="415" w:name="_Toc78383959"/>
      <w:bookmarkStart w:id="416" w:name="_Toc78384779"/>
      <w:bookmarkStart w:id="417" w:name="_Toc78385006"/>
      <w:bookmarkStart w:id="418" w:name="_Toc78389500"/>
      <w:bookmarkStart w:id="419" w:name="_Toc78389866"/>
      <w:bookmarkStart w:id="420" w:name="_Toc78446335"/>
      <w:bookmarkStart w:id="421" w:name="_Toc78450431"/>
      <w:bookmarkStart w:id="422" w:name="_Toc78465475"/>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rPr>
          <w:rFonts w:ascii="Times New Roman" w:eastAsia="Times New Roman" w:hAnsi="Times New Roman" w:cs="Times New Roman"/>
          <w:b/>
          <w:bCs/>
          <w:color w:val="000000" w:themeColor="text1"/>
          <w:sz w:val="24"/>
          <w:szCs w:val="24"/>
          <w:lang w:val="ro-RO" w:eastAsia="en-GB"/>
        </w:rPr>
        <w:t>5.3.7</w:t>
      </w:r>
      <w:r w:rsidR="00707905" w:rsidRPr="00D46904">
        <w:rPr>
          <w:rFonts w:ascii="Times New Roman" w:eastAsia="Times New Roman" w:hAnsi="Times New Roman" w:cs="Times New Roman"/>
          <w:b/>
          <w:bCs/>
          <w:color w:val="000000" w:themeColor="text1"/>
          <w:sz w:val="24"/>
          <w:szCs w:val="24"/>
          <w:lang w:val="ro-RO" w:eastAsia="en-GB"/>
        </w:rPr>
        <w:t xml:space="preserve">. </w:t>
      </w:r>
      <w:r w:rsidR="00240971" w:rsidRPr="00D46904">
        <w:rPr>
          <w:rFonts w:ascii="Times New Roman" w:eastAsia="Times New Roman" w:hAnsi="Times New Roman" w:cs="Times New Roman"/>
          <w:b/>
          <w:bCs/>
          <w:color w:val="000000" w:themeColor="text1"/>
          <w:sz w:val="24"/>
          <w:szCs w:val="24"/>
          <w:lang w:val="ro-RO" w:eastAsia="en-GB"/>
        </w:rPr>
        <w:t>Tipul și intensitatea sprijinului</w:t>
      </w:r>
    </w:p>
    <w:tbl>
      <w:tblPr>
        <w:tblStyle w:val="TableGrid1"/>
        <w:tblW w:w="9067" w:type="dxa"/>
        <w:tblLook w:val="04A0" w:firstRow="1" w:lastRow="0" w:firstColumn="1" w:lastColumn="0" w:noHBand="0" w:noVBand="1"/>
      </w:tblPr>
      <w:tblGrid>
        <w:gridCol w:w="2213"/>
        <w:gridCol w:w="4274"/>
        <w:gridCol w:w="2580"/>
      </w:tblGrid>
      <w:tr w:rsidR="00D46904" w:rsidRPr="00D46904" w:rsidTr="00951BAB">
        <w:tc>
          <w:tcPr>
            <w:tcW w:w="2213" w:type="dxa"/>
            <w:tcBorders>
              <w:top w:val="single" w:sz="4" w:space="0" w:color="auto"/>
              <w:left w:val="single" w:sz="4" w:space="0" w:color="auto"/>
              <w:bottom w:val="single" w:sz="4" w:space="0" w:color="auto"/>
              <w:right w:val="single" w:sz="4" w:space="0" w:color="auto"/>
            </w:tcBorders>
          </w:tcPr>
          <w:p w:rsidR="001B426C" w:rsidRPr="00D46904" w:rsidRDefault="001B426C" w:rsidP="001B426C">
            <w:pPr>
              <w:jc w:val="both"/>
              <w:rPr>
                <w:b/>
                <w:color w:val="000000" w:themeColor="text1"/>
                <w:sz w:val="24"/>
                <w:lang w:val="ro-RO"/>
              </w:rPr>
            </w:pPr>
          </w:p>
        </w:tc>
        <w:tc>
          <w:tcPr>
            <w:tcW w:w="4274" w:type="dxa"/>
            <w:tcBorders>
              <w:top w:val="single" w:sz="4" w:space="0" w:color="auto"/>
              <w:left w:val="single" w:sz="4" w:space="0" w:color="auto"/>
              <w:bottom w:val="single" w:sz="4" w:space="0" w:color="auto"/>
              <w:right w:val="single" w:sz="4" w:space="0" w:color="auto"/>
            </w:tcBorders>
            <w:hideMark/>
          </w:tcPr>
          <w:p w:rsidR="001B426C" w:rsidRPr="00D46904" w:rsidRDefault="007F0908" w:rsidP="001B426C">
            <w:pPr>
              <w:jc w:val="both"/>
              <w:rPr>
                <w:b/>
                <w:color w:val="000000" w:themeColor="text1"/>
                <w:sz w:val="24"/>
                <w:lang w:val="ro-RO"/>
              </w:rPr>
            </w:pPr>
            <w:r w:rsidRPr="00D46904">
              <w:rPr>
                <w:b/>
                <w:bCs/>
                <w:color w:val="000000" w:themeColor="text1"/>
                <w:sz w:val="24"/>
                <w:lang w:val="ro-RO"/>
              </w:rPr>
              <w:t xml:space="preserve">Dacă intervenția este </w:t>
            </w:r>
            <w:r w:rsidR="001B426C" w:rsidRPr="00D46904">
              <w:rPr>
                <w:b/>
                <w:bCs/>
                <w:color w:val="000000" w:themeColor="text1"/>
                <w:sz w:val="24"/>
                <w:lang w:val="ro-RO"/>
              </w:rPr>
              <w:t>NON IACS</w:t>
            </w:r>
          </w:p>
        </w:tc>
        <w:tc>
          <w:tcPr>
            <w:tcW w:w="2580" w:type="dxa"/>
            <w:tcBorders>
              <w:top w:val="single" w:sz="4" w:space="0" w:color="auto"/>
              <w:left w:val="single" w:sz="4" w:space="0" w:color="auto"/>
              <w:bottom w:val="single" w:sz="4" w:space="0" w:color="auto"/>
              <w:right w:val="single" w:sz="4" w:space="0" w:color="auto"/>
            </w:tcBorders>
          </w:tcPr>
          <w:p w:rsidR="001B426C" w:rsidRPr="00D46904" w:rsidRDefault="001B426C" w:rsidP="001B426C">
            <w:pPr>
              <w:jc w:val="both"/>
              <w:rPr>
                <w:b/>
                <w:color w:val="000000" w:themeColor="text1"/>
                <w:sz w:val="24"/>
                <w:lang w:val="ro-RO"/>
              </w:rPr>
            </w:pPr>
          </w:p>
        </w:tc>
      </w:tr>
      <w:tr w:rsidR="00D46904" w:rsidRPr="00D46904" w:rsidTr="00951BAB">
        <w:tc>
          <w:tcPr>
            <w:tcW w:w="2213" w:type="dxa"/>
            <w:tcBorders>
              <w:top w:val="single" w:sz="4" w:space="0" w:color="auto"/>
              <w:left w:val="single" w:sz="4" w:space="0" w:color="auto"/>
              <w:bottom w:val="single" w:sz="4" w:space="0" w:color="auto"/>
              <w:right w:val="single" w:sz="4" w:space="0" w:color="auto"/>
            </w:tcBorders>
          </w:tcPr>
          <w:p w:rsidR="001B426C" w:rsidRPr="00D46904" w:rsidRDefault="004F29E7" w:rsidP="001B426C">
            <w:pPr>
              <w:jc w:val="both"/>
              <w:rPr>
                <w:b/>
                <w:bCs/>
                <w:color w:val="000000" w:themeColor="text1"/>
                <w:sz w:val="24"/>
                <w:lang w:val="ro-RO"/>
              </w:rPr>
            </w:pPr>
            <w:r w:rsidRPr="00D46904">
              <w:rPr>
                <w:b/>
                <w:bCs/>
                <w:color w:val="000000" w:themeColor="text1"/>
                <w:sz w:val="24"/>
                <w:lang w:val="ro-RO"/>
              </w:rPr>
              <w:t>Forma</w:t>
            </w:r>
            <w:r w:rsidR="009224ED" w:rsidRPr="00D46904">
              <w:rPr>
                <w:b/>
                <w:bCs/>
                <w:color w:val="000000" w:themeColor="text1"/>
                <w:sz w:val="24"/>
                <w:lang w:val="ro-RO"/>
              </w:rPr>
              <w:t xml:space="preserve"> sprijinului</w:t>
            </w:r>
          </w:p>
        </w:tc>
        <w:tc>
          <w:tcPr>
            <w:tcW w:w="4274" w:type="dxa"/>
            <w:tcBorders>
              <w:top w:val="single" w:sz="4" w:space="0" w:color="auto"/>
              <w:left w:val="single" w:sz="4" w:space="0" w:color="auto"/>
              <w:bottom w:val="single" w:sz="4" w:space="0" w:color="auto"/>
              <w:right w:val="single" w:sz="4" w:space="0" w:color="auto"/>
            </w:tcBorders>
          </w:tcPr>
          <w:p w:rsidR="001B426C" w:rsidRPr="00D46904" w:rsidRDefault="001B426C" w:rsidP="001B426C">
            <w:pPr>
              <w:numPr>
                <w:ilvl w:val="3"/>
                <w:numId w:val="16"/>
              </w:numPr>
              <w:spacing w:after="240"/>
              <w:ind w:left="666"/>
              <w:contextualSpacing/>
              <w:jc w:val="both"/>
              <w:rPr>
                <w:color w:val="000000" w:themeColor="text1"/>
                <w:sz w:val="24"/>
                <w:lang w:val="ro-RO"/>
              </w:rPr>
            </w:pPr>
            <w:r w:rsidRPr="00D46904">
              <w:rPr>
                <w:color w:val="000000" w:themeColor="text1"/>
                <w:sz w:val="24"/>
                <w:lang w:val="ro-RO"/>
              </w:rPr>
              <w:t xml:space="preserve">Grant </w:t>
            </w:r>
          </w:p>
          <w:p w:rsidR="001B426C" w:rsidRPr="00D46904" w:rsidRDefault="001B426C" w:rsidP="00707905">
            <w:pPr>
              <w:spacing w:after="240"/>
              <w:ind w:left="666"/>
              <w:contextualSpacing/>
              <w:jc w:val="both"/>
              <w:rPr>
                <w:color w:val="000000" w:themeColor="text1"/>
                <w:sz w:val="24"/>
                <w:lang w:val="ro-RO"/>
              </w:rPr>
            </w:pPr>
          </w:p>
        </w:tc>
        <w:tc>
          <w:tcPr>
            <w:tcW w:w="2580" w:type="dxa"/>
            <w:tcBorders>
              <w:top w:val="single" w:sz="4" w:space="0" w:color="auto"/>
              <w:left w:val="single" w:sz="4" w:space="0" w:color="auto"/>
              <w:bottom w:val="single" w:sz="4" w:space="0" w:color="auto"/>
              <w:right w:val="single" w:sz="4" w:space="0" w:color="auto"/>
            </w:tcBorders>
          </w:tcPr>
          <w:p w:rsidR="001B426C" w:rsidRPr="00D46904" w:rsidRDefault="001B426C" w:rsidP="001B426C">
            <w:pPr>
              <w:jc w:val="both"/>
              <w:rPr>
                <w:color w:val="000000" w:themeColor="text1"/>
                <w:sz w:val="24"/>
                <w:lang w:val="ro-RO"/>
              </w:rPr>
            </w:pPr>
          </w:p>
        </w:tc>
      </w:tr>
      <w:tr w:rsidR="00D46904" w:rsidRPr="00D46904" w:rsidTr="00951BAB">
        <w:tc>
          <w:tcPr>
            <w:tcW w:w="2213" w:type="dxa"/>
            <w:tcBorders>
              <w:top w:val="single" w:sz="4" w:space="0" w:color="auto"/>
              <w:left w:val="single" w:sz="4" w:space="0" w:color="auto"/>
              <w:bottom w:val="single" w:sz="4" w:space="0" w:color="auto"/>
              <w:right w:val="single" w:sz="4" w:space="0" w:color="auto"/>
            </w:tcBorders>
          </w:tcPr>
          <w:p w:rsidR="001B426C" w:rsidRPr="00D46904" w:rsidRDefault="007F72ED" w:rsidP="001B426C">
            <w:pPr>
              <w:jc w:val="both"/>
              <w:rPr>
                <w:b/>
                <w:bCs/>
                <w:color w:val="000000" w:themeColor="text1"/>
                <w:sz w:val="24"/>
                <w:lang w:val="ro-RO"/>
              </w:rPr>
            </w:pPr>
            <w:r w:rsidRPr="00D46904">
              <w:rPr>
                <w:b/>
                <w:bCs/>
                <w:color w:val="000000" w:themeColor="text1"/>
                <w:sz w:val="24"/>
                <w:lang w:val="ro-RO"/>
              </w:rPr>
              <w:t>Tipul sprijinului</w:t>
            </w:r>
          </w:p>
          <w:p w:rsidR="001B426C" w:rsidRPr="00D46904" w:rsidRDefault="001B426C" w:rsidP="001B426C">
            <w:pPr>
              <w:jc w:val="both"/>
              <w:rPr>
                <w:b/>
                <w:color w:val="000000" w:themeColor="text1"/>
                <w:sz w:val="24"/>
                <w:lang w:val="ro-RO"/>
              </w:rPr>
            </w:pPr>
          </w:p>
          <w:p w:rsidR="001B426C" w:rsidRPr="00D46904" w:rsidRDefault="001B426C" w:rsidP="001B426C">
            <w:pPr>
              <w:jc w:val="both"/>
              <w:rPr>
                <w:b/>
                <w:color w:val="000000" w:themeColor="text1"/>
                <w:sz w:val="24"/>
                <w:lang w:val="ro-RO"/>
              </w:rPr>
            </w:pPr>
          </w:p>
        </w:tc>
        <w:tc>
          <w:tcPr>
            <w:tcW w:w="4274" w:type="dxa"/>
            <w:tcBorders>
              <w:top w:val="single" w:sz="4" w:space="0" w:color="auto"/>
              <w:left w:val="single" w:sz="4" w:space="0" w:color="auto"/>
              <w:bottom w:val="single" w:sz="4" w:space="0" w:color="auto"/>
              <w:right w:val="single" w:sz="4" w:space="0" w:color="auto"/>
            </w:tcBorders>
          </w:tcPr>
          <w:p w:rsidR="00707905" w:rsidRPr="00D46904" w:rsidRDefault="001E7F5A" w:rsidP="00707905">
            <w:pPr>
              <w:ind w:left="286"/>
              <w:jc w:val="both"/>
              <w:rPr>
                <w:color w:val="000000" w:themeColor="text1"/>
                <w:sz w:val="24"/>
                <w:lang w:val="ro-RO"/>
              </w:rPr>
            </w:pPr>
            <w:r w:rsidRPr="00D46904">
              <w:rPr>
                <w:color w:val="000000" w:themeColor="text1"/>
                <w:sz w:val="24"/>
                <w:lang w:val="ro-RO"/>
              </w:rPr>
              <w:t>Grant</w:t>
            </w:r>
          </w:p>
          <w:p w:rsidR="00707905" w:rsidRDefault="001B1451" w:rsidP="00707905">
            <w:pPr>
              <w:ind w:left="286"/>
              <w:jc w:val="both"/>
              <w:rPr>
                <w:color w:val="000000" w:themeColor="text1"/>
                <w:sz w:val="24"/>
                <w:lang w:val="ro-RO"/>
              </w:rPr>
            </w:pPr>
            <w:r>
              <w:rPr>
                <w:color w:val="000000" w:themeColor="text1"/>
                <w:sz w:val="24"/>
                <w:lang w:val="ro-RO"/>
              </w:rPr>
              <w:t xml:space="preserve">(a) </w:t>
            </w:r>
            <w:r w:rsidR="001E7F5A" w:rsidRPr="00D46904">
              <w:rPr>
                <w:color w:val="000000" w:themeColor="text1"/>
                <w:sz w:val="24"/>
                <w:lang w:val="ro-RO"/>
              </w:rPr>
              <w:t>rambursarea costurilor eligibile efectiv suportate de către beneficiar</w:t>
            </w:r>
            <w:r>
              <w:rPr>
                <w:color w:val="000000" w:themeColor="text1"/>
                <w:sz w:val="24"/>
                <w:lang w:val="ro-RO"/>
              </w:rPr>
              <w:t>;</w:t>
            </w:r>
          </w:p>
          <w:p w:rsidR="001B1451" w:rsidRPr="00D46904" w:rsidRDefault="001B1451" w:rsidP="00707905">
            <w:pPr>
              <w:ind w:left="286"/>
              <w:jc w:val="both"/>
              <w:rPr>
                <w:color w:val="000000" w:themeColor="text1"/>
                <w:sz w:val="24"/>
                <w:lang w:val="ro-RO"/>
              </w:rPr>
            </w:pPr>
            <w:r>
              <w:rPr>
                <w:color w:val="000000" w:themeColor="text1"/>
                <w:sz w:val="24"/>
                <w:lang w:val="ro-RO"/>
              </w:rPr>
              <w:t xml:space="preserve">(b) </w:t>
            </w:r>
            <w:r w:rsidRPr="001B1451">
              <w:rPr>
                <w:color w:val="000000" w:themeColor="text1"/>
                <w:sz w:val="24"/>
                <w:lang w:val="ro-RO"/>
              </w:rPr>
              <w:t>costuri unitare;</w:t>
            </w:r>
          </w:p>
          <w:p w:rsidR="00707905" w:rsidRDefault="001B1451" w:rsidP="00707905">
            <w:pPr>
              <w:ind w:left="286"/>
              <w:jc w:val="both"/>
              <w:rPr>
                <w:color w:val="000000" w:themeColor="text1"/>
                <w:sz w:val="24"/>
                <w:lang w:val="ro-RO"/>
              </w:rPr>
            </w:pPr>
            <w:r>
              <w:rPr>
                <w:color w:val="000000" w:themeColor="text1"/>
                <w:sz w:val="24"/>
                <w:lang w:val="ro-RO"/>
              </w:rPr>
              <w:t xml:space="preserve">(c) </w:t>
            </w:r>
            <w:r w:rsidR="00707905" w:rsidRPr="00D46904">
              <w:rPr>
                <w:color w:val="000000" w:themeColor="text1"/>
                <w:sz w:val="24"/>
                <w:lang w:val="ro-RO"/>
              </w:rPr>
              <w:t>sum</w:t>
            </w:r>
            <w:r>
              <w:rPr>
                <w:color w:val="000000" w:themeColor="text1"/>
                <w:sz w:val="24"/>
                <w:lang w:val="ro-RO"/>
              </w:rPr>
              <w:t>e</w:t>
            </w:r>
            <w:r w:rsidR="00707905" w:rsidRPr="00D46904">
              <w:rPr>
                <w:color w:val="000000" w:themeColor="text1"/>
                <w:sz w:val="24"/>
                <w:lang w:val="ro-RO"/>
              </w:rPr>
              <w:t xml:space="preserve"> forfetar</w:t>
            </w:r>
            <w:r>
              <w:rPr>
                <w:color w:val="000000" w:themeColor="text1"/>
                <w:sz w:val="24"/>
                <w:lang w:val="ro-RO"/>
              </w:rPr>
              <w:t>e;</w:t>
            </w:r>
          </w:p>
          <w:p w:rsidR="001B1451" w:rsidRPr="00D46904" w:rsidRDefault="001B1451" w:rsidP="00707905">
            <w:pPr>
              <w:ind w:left="286"/>
              <w:jc w:val="both"/>
              <w:rPr>
                <w:color w:val="000000" w:themeColor="text1"/>
                <w:sz w:val="24"/>
                <w:lang w:val="ro-RO"/>
              </w:rPr>
            </w:pPr>
            <w:r>
              <w:rPr>
                <w:color w:val="000000" w:themeColor="text1"/>
                <w:sz w:val="24"/>
                <w:lang w:val="ro-RO"/>
              </w:rPr>
              <w:t xml:space="preserve">(d) </w:t>
            </w:r>
            <w:r w:rsidRPr="001B1451">
              <w:rPr>
                <w:color w:val="000000" w:themeColor="text1"/>
                <w:sz w:val="24"/>
                <w:lang w:val="ro-RO"/>
              </w:rPr>
              <w:t>finanțare la rate forfetare;</w:t>
            </w:r>
          </w:p>
          <w:p w:rsidR="001B426C" w:rsidRDefault="001B426C" w:rsidP="009D235B">
            <w:pPr>
              <w:rPr>
                <w:color w:val="000000" w:themeColor="text1"/>
                <w:sz w:val="24"/>
                <w:lang w:val="ro-RO"/>
              </w:rPr>
            </w:pPr>
          </w:p>
          <w:p w:rsidR="003E677F" w:rsidRPr="00D46904" w:rsidRDefault="003E677F" w:rsidP="003E677F">
            <w:pPr>
              <w:jc w:val="both"/>
              <w:rPr>
                <w:color w:val="000000" w:themeColor="text1"/>
                <w:sz w:val="24"/>
                <w:lang w:val="ro-RO"/>
              </w:rPr>
            </w:pPr>
            <w:r w:rsidRPr="001B1451">
              <w:rPr>
                <w:color w:val="000000" w:themeColor="text1"/>
                <w:sz w:val="24"/>
                <w:lang w:val="ro-RO"/>
              </w:rPr>
              <w:t xml:space="preserve">Tipurile de sprijin </w:t>
            </w:r>
            <w:r w:rsidR="00484B47" w:rsidRPr="00484B47">
              <w:rPr>
                <w:color w:val="000000" w:themeColor="text1"/>
                <w:sz w:val="24"/>
                <w:lang w:val="ro-RO"/>
              </w:rPr>
              <w:t>sub forma costurilor unitare, sumelor forfetare și finanțării la rate forfetare</w:t>
            </w:r>
            <w:r w:rsidR="00484B47">
              <w:rPr>
                <w:color w:val="000000" w:themeColor="text1"/>
                <w:sz w:val="24"/>
                <w:lang w:val="ro-RO"/>
              </w:rPr>
              <w:t xml:space="preserve"> </w:t>
            </w:r>
            <w:r w:rsidRPr="001B1451">
              <w:rPr>
                <w:color w:val="000000" w:themeColor="text1"/>
                <w:sz w:val="24"/>
                <w:lang w:val="ro-RO"/>
              </w:rPr>
              <w:t>vor fi stabilite în baza datelor istorice verificate ale beneficiarilor individuali aferente perioadei de programare 2014-2020.</w:t>
            </w:r>
          </w:p>
        </w:tc>
        <w:tc>
          <w:tcPr>
            <w:tcW w:w="2580" w:type="dxa"/>
            <w:tcBorders>
              <w:top w:val="single" w:sz="4" w:space="0" w:color="auto"/>
              <w:left w:val="single" w:sz="4" w:space="0" w:color="auto"/>
              <w:bottom w:val="single" w:sz="4" w:space="0" w:color="auto"/>
              <w:right w:val="single" w:sz="4" w:space="0" w:color="auto"/>
            </w:tcBorders>
            <w:hideMark/>
          </w:tcPr>
          <w:p w:rsidR="001B426C" w:rsidRPr="00D46904" w:rsidRDefault="001B426C" w:rsidP="001B1451">
            <w:pPr>
              <w:contextualSpacing/>
              <w:jc w:val="both"/>
              <w:rPr>
                <w:color w:val="000000" w:themeColor="text1"/>
                <w:sz w:val="24"/>
                <w:lang w:val="ro-RO"/>
              </w:rPr>
            </w:pPr>
          </w:p>
        </w:tc>
      </w:tr>
      <w:tr w:rsidR="0036078B" w:rsidRPr="00D46904" w:rsidTr="00951BAB">
        <w:tc>
          <w:tcPr>
            <w:tcW w:w="2213" w:type="dxa"/>
            <w:tcBorders>
              <w:top w:val="single" w:sz="4" w:space="0" w:color="auto"/>
              <w:left w:val="single" w:sz="4" w:space="0" w:color="auto"/>
              <w:bottom w:val="single" w:sz="4" w:space="0" w:color="auto"/>
              <w:right w:val="single" w:sz="4" w:space="0" w:color="auto"/>
            </w:tcBorders>
            <w:hideMark/>
          </w:tcPr>
          <w:p w:rsidR="001B426C" w:rsidRPr="00D46904" w:rsidRDefault="007F72ED" w:rsidP="001B426C">
            <w:pPr>
              <w:jc w:val="both"/>
              <w:rPr>
                <w:b/>
                <w:bCs/>
                <w:color w:val="000000" w:themeColor="text1"/>
                <w:sz w:val="24"/>
                <w:lang w:val="ro-RO"/>
              </w:rPr>
            </w:pPr>
            <w:r w:rsidRPr="00D46904">
              <w:rPr>
                <w:b/>
                <w:bCs/>
                <w:color w:val="000000" w:themeColor="text1"/>
                <w:sz w:val="24"/>
                <w:lang w:val="ro-RO"/>
              </w:rPr>
              <w:t>Rata sprijinului</w:t>
            </w:r>
          </w:p>
        </w:tc>
        <w:tc>
          <w:tcPr>
            <w:tcW w:w="4274" w:type="dxa"/>
            <w:tcBorders>
              <w:top w:val="single" w:sz="4" w:space="0" w:color="auto"/>
              <w:left w:val="single" w:sz="4" w:space="0" w:color="auto"/>
              <w:bottom w:val="single" w:sz="4" w:space="0" w:color="auto"/>
              <w:right w:val="single" w:sz="4" w:space="0" w:color="auto"/>
            </w:tcBorders>
          </w:tcPr>
          <w:p w:rsidR="00DD68C8" w:rsidRPr="00D46904" w:rsidRDefault="00DD68C8" w:rsidP="00DD68C8">
            <w:pPr>
              <w:spacing w:after="120"/>
              <w:jc w:val="both"/>
              <w:rPr>
                <w:color w:val="000000" w:themeColor="text1"/>
                <w:sz w:val="24"/>
                <w:lang w:val="ro-RO"/>
              </w:rPr>
            </w:pPr>
            <w:r w:rsidRPr="00D46904">
              <w:rPr>
                <w:color w:val="000000" w:themeColor="text1"/>
                <w:sz w:val="24"/>
                <w:lang w:val="ro-RO"/>
              </w:rPr>
              <w:t>Intensitatea sprijinului poate fi de maximum 100% pentru:</w:t>
            </w:r>
          </w:p>
          <w:p w:rsidR="00DD68C8" w:rsidRPr="00D46904" w:rsidRDefault="00DD68C8" w:rsidP="00DD68C8">
            <w:pPr>
              <w:spacing w:after="120"/>
              <w:jc w:val="both"/>
              <w:rPr>
                <w:color w:val="000000" w:themeColor="text1"/>
                <w:sz w:val="24"/>
                <w:lang w:val="ro-RO"/>
              </w:rPr>
            </w:pPr>
            <w:r w:rsidRPr="00D46904">
              <w:rPr>
                <w:color w:val="000000" w:themeColor="text1"/>
                <w:sz w:val="24"/>
                <w:lang w:val="ro-RO"/>
              </w:rPr>
              <w:t>-</w:t>
            </w:r>
            <w:r w:rsidRPr="00D46904">
              <w:rPr>
                <w:color w:val="000000" w:themeColor="text1"/>
                <w:sz w:val="24"/>
                <w:lang w:val="ro-RO"/>
              </w:rPr>
              <w:tab/>
              <w:t>Implementarea operațiunilor selectate în cadrul strategiei, incluzând activitățile de cooperare și pregătirea acestora și</w:t>
            </w:r>
          </w:p>
          <w:p w:rsidR="00DD68C8" w:rsidRPr="00D46904" w:rsidRDefault="00DD68C8" w:rsidP="00DD68C8">
            <w:pPr>
              <w:spacing w:after="120"/>
              <w:jc w:val="both"/>
              <w:rPr>
                <w:color w:val="000000" w:themeColor="text1"/>
                <w:sz w:val="24"/>
                <w:lang w:val="ro-RO"/>
              </w:rPr>
            </w:pPr>
            <w:r w:rsidRPr="00D46904">
              <w:rPr>
                <w:color w:val="000000" w:themeColor="text1"/>
                <w:sz w:val="24"/>
                <w:lang w:val="ro-RO"/>
              </w:rPr>
              <w:t>-</w:t>
            </w:r>
            <w:r w:rsidRPr="00D46904">
              <w:rPr>
                <w:color w:val="000000" w:themeColor="text1"/>
                <w:sz w:val="24"/>
                <w:lang w:val="ro-RO"/>
              </w:rPr>
              <w:tab/>
              <w:t xml:space="preserve">Gestionarea, monitorizarea și evaluarea strategiei, precum și animarea acesteia, inclusiv facilitarea schimburilor între părțile interesate. </w:t>
            </w:r>
          </w:p>
          <w:p w:rsidR="001B426C" w:rsidRPr="00D46904" w:rsidRDefault="00DD68C8" w:rsidP="00DD68C8">
            <w:pPr>
              <w:spacing w:after="120"/>
              <w:jc w:val="both"/>
              <w:rPr>
                <w:color w:val="000000" w:themeColor="text1"/>
                <w:sz w:val="24"/>
                <w:lang w:val="ro-RO"/>
              </w:rPr>
            </w:pPr>
            <w:r w:rsidRPr="00D46904">
              <w:rPr>
                <w:color w:val="000000" w:themeColor="text1"/>
                <w:sz w:val="24"/>
                <w:lang w:val="ro-RO"/>
              </w:rPr>
              <w:t xml:space="preserve">În cazul investițiilor finanțate prin SDL, se limitează rata maximă de sprijin în conformitate cu prevederile art. 73 din Regulamentul </w:t>
            </w:r>
            <w:r w:rsidR="004966D7" w:rsidRPr="00D46904">
              <w:rPr>
                <w:color w:val="000000" w:themeColor="text1"/>
                <w:sz w:val="24"/>
                <w:lang w:val="ro-RO"/>
              </w:rPr>
              <w:t>privind PS PAC</w:t>
            </w:r>
            <w:r w:rsidRPr="00D46904">
              <w:rPr>
                <w:color w:val="000000" w:themeColor="text1"/>
                <w:sz w:val="24"/>
                <w:lang w:val="ro-RO"/>
              </w:rPr>
              <w:t>.</w:t>
            </w:r>
          </w:p>
          <w:p w:rsidR="00DD68C8" w:rsidRPr="00D46904" w:rsidRDefault="00DD68C8" w:rsidP="00DD68C8">
            <w:pPr>
              <w:spacing w:after="120"/>
              <w:jc w:val="both"/>
              <w:rPr>
                <w:color w:val="000000" w:themeColor="text1"/>
                <w:sz w:val="24"/>
                <w:lang w:val="ro-RO"/>
              </w:rPr>
            </w:pPr>
          </w:p>
        </w:tc>
        <w:tc>
          <w:tcPr>
            <w:tcW w:w="2580" w:type="dxa"/>
            <w:tcBorders>
              <w:top w:val="single" w:sz="4" w:space="0" w:color="auto"/>
              <w:left w:val="single" w:sz="4" w:space="0" w:color="auto"/>
              <w:bottom w:val="single" w:sz="4" w:space="0" w:color="auto"/>
              <w:right w:val="single" w:sz="4" w:space="0" w:color="auto"/>
            </w:tcBorders>
            <w:hideMark/>
          </w:tcPr>
          <w:p w:rsidR="001B426C" w:rsidRPr="00D46904" w:rsidRDefault="001B426C" w:rsidP="001B426C">
            <w:pPr>
              <w:numPr>
                <w:ilvl w:val="0"/>
                <w:numId w:val="16"/>
              </w:numPr>
              <w:contextualSpacing/>
              <w:jc w:val="both"/>
              <w:rPr>
                <w:iCs/>
                <w:color w:val="000000" w:themeColor="text1"/>
                <w:sz w:val="24"/>
                <w:lang w:val="ro-RO"/>
              </w:rPr>
            </w:pPr>
          </w:p>
        </w:tc>
      </w:tr>
      <w:tr w:rsidR="00CE5F02" w:rsidRPr="00D46904" w:rsidTr="00951BAB">
        <w:tc>
          <w:tcPr>
            <w:tcW w:w="2213" w:type="dxa"/>
            <w:tcBorders>
              <w:top w:val="single" w:sz="4" w:space="0" w:color="auto"/>
              <w:left w:val="single" w:sz="4" w:space="0" w:color="auto"/>
              <w:bottom w:val="single" w:sz="4" w:space="0" w:color="auto"/>
              <w:right w:val="single" w:sz="4" w:space="0" w:color="auto"/>
            </w:tcBorders>
          </w:tcPr>
          <w:p w:rsidR="00CE5F02" w:rsidRPr="00D46904" w:rsidRDefault="00CE5F02" w:rsidP="001B426C">
            <w:pPr>
              <w:jc w:val="both"/>
              <w:rPr>
                <w:b/>
                <w:bCs/>
                <w:color w:val="000000" w:themeColor="text1"/>
                <w:sz w:val="24"/>
                <w:lang w:val="ro-RO"/>
              </w:rPr>
            </w:pPr>
            <w:proofErr w:type="spellStart"/>
            <w:r w:rsidRPr="00CE5F02">
              <w:rPr>
                <w:b/>
                <w:bCs/>
                <w:color w:val="000000" w:themeColor="text1"/>
                <w:sz w:val="24"/>
                <w:lang w:val="ro-RO"/>
              </w:rPr>
              <w:t>Additional</w:t>
            </w:r>
            <w:proofErr w:type="spellEnd"/>
            <w:r w:rsidRPr="00CE5F02">
              <w:rPr>
                <w:b/>
                <w:bCs/>
                <w:color w:val="000000" w:themeColor="text1"/>
                <w:sz w:val="24"/>
                <w:lang w:val="ro-RO"/>
              </w:rPr>
              <w:t xml:space="preserve"> </w:t>
            </w:r>
            <w:proofErr w:type="spellStart"/>
            <w:r w:rsidRPr="00CE5F02">
              <w:rPr>
                <w:b/>
                <w:bCs/>
                <w:color w:val="000000" w:themeColor="text1"/>
                <w:sz w:val="24"/>
                <w:lang w:val="ro-RO"/>
              </w:rPr>
              <w:t>explanation</w:t>
            </w:r>
            <w:proofErr w:type="spellEnd"/>
          </w:p>
        </w:tc>
        <w:tc>
          <w:tcPr>
            <w:tcW w:w="4274" w:type="dxa"/>
            <w:tcBorders>
              <w:top w:val="single" w:sz="4" w:space="0" w:color="auto"/>
              <w:left w:val="single" w:sz="4" w:space="0" w:color="auto"/>
              <w:bottom w:val="single" w:sz="4" w:space="0" w:color="auto"/>
              <w:right w:val="single" w:sz="4" w:space="0" w:color="auto"/>
            </w:tcBorders>
          </w:tcPr>
          <w:p w:rsidR="00CE5F02" w:rsidRPr="00D46904" w:rsidRDefault="00CE5F02" w:rsidP="00CE5F02">
            <w:pPr>
              <w:spacing w:after="160" w:line="259" w:lineRule="auto"/>
              <w:jc w:val="both"/>
              <w:rPr>
                <w:rFonts w:eastAsiaTheme="minorHAnsi"/>
                <w:noProof/>
                <w:color w:val="000000" w:themeColor="text1"/>
                <w:sz w:val="24"/>
                <w:lang w:val="ro-RO" w:eastAsia="en-US"/>
              </w:rPr>
            </w:pPr>
            <w:r w:rsidRPr="00D46904">
              <w:rPr>
                <w:rFonts w:eastAsiaTheme="minorHAnsi"/>
                <w:noProof/>
                <w:color w:val="000000" w:themeColor="text1"/>
                <w:sz w:val="24"/>
                <w:lang w:val="ro-RO" w:eastAsia="en-US"/>
              </w:rPr>
              <w:t>Sprijinul pentru</w:t>
            </w:r>
            <w:r>
              <w:rPr>
                <w:rFonts w:eastAsiaTheme="minorHAnsi"/>
                <w:noProof/>
                <w:color w:val="000000" w:themeColor="text1"/>
                <w:sz w:val="24"/>
                <w:lang w:val="ro-RO" w:eastAsia="en-US"/>
              </w:rPr>
              <w:t xml:space="preserve"> </w:t>
            </w:r>
            <w:r w:rsidRPr="00D46904">
              <w:rPr>
                <w:rFonts w:eastAsiaTheme="minorHAnsi"/>
                <w:noProof/>
                <w:color w:val="000000" w:themeColor="text1"/>
                <w:sz w:val="24"/>
                <w:lang w:val="ro-RO" w:eastAsia="en-US"/>
              </w:rPr>
              <w:t xml:space="preserve">gestionarea, monitorizarea și evaluarea strategiei, precum și animarea acesteia, inclusiv facilitarea schimburilor între părțile </w:t>
            </w:r>
            <w:r w:rsidRPr="00D46904">
              <w:rPr>
                <w:rFonts w:eastAsiaTheme="minorHAnsi"/>
                <w:noProof/>
                <w:color w:val="000000" w:themeColor="text1"/>
                <w:sz w:val="24"/>
                <w:lang w:val="ro-RO" w:eastAsia="en-US"/>
              </w:rPr>
              <w:lastRenderedPageBreak/>
              <w:t>interesate nu depășește 25% din contribuția publică totală la strategie</w:t>
            </w:r>
            <w:r>
              <w:rPr>
                <w:rFonts w:eastAsiaTheme="minorHAnsi"/>
                <w:noProof/>
                <w:color w:val="000000" w:themeColor="text1"/>
                <w:sz w:val="24"/>
                <w:lang w:val="ro-RO" w:eastAsia="en-US"/>
              </w:rPr>
              <w:t>.</w:t>
            </w:r>
          </w:p>
          <w:p w:rsidR="00CE5F02" w:rsidRPr="00D46904" w:rsidRDefault="00CE5F02" w:rsidP="00CE5F02">
            <w:pPr>
              <w:spacing w:after="120"/>
              <w:jc w:val="both"/>
              <w:rPr>
                <w:color w:val="000000" w:themeColor="text1"/>
                <w:sz w:val="24"/>
                <w:lang w:val="ro-RO"/>
              </w:rPr>
            </w:pPr>
            <w:r w:rsidRPr="00D46904">
              <w:rPr>
                <w:rFonts w:eastAsiaTheme="minorHAnsi"/>
                <w:noProof/>
                <w:color w:val="000000" w:themeColor="text1"/>
                <w:sz w:val="24"/>
                <w:lang w:val="ro-RO" w:eastAsia="en-US"/>
              </w:rPr>
              <w:t>Pentru toate tipurile de proiecte, beneficiarii pot solicita plata unui avans în conformitate cu prevederile naționale privind acordarea acestuia.</w:t>
            </w:r>
          </w:p>
        </w:tc>
        <w:tc>
          <w:tcPr>
            <w:tcW w:w="2580" w:type="dxa"/>
            <w:tcBorders>
              <w:top w:val="single" w:sz="4" w:space="0" w:color="auto"/>
              <w:left w:val="single" w:sz="4" w:space="0" w:color="auto"/>
              <w:bottom w:val="single" w:sz="4" w:space="0" w:color="auto"/>
              <w:right w:val="single" w:sz="4" w:space="0" w:color="auto"/>
            </w:tcBorders>
          </w:tcPr>
          <w:p w:rsidR="00CE5F02" w:rsidRPr="00D46904" w:rsidRDefault="00CE5F02" w:rsidP="001B426C">
            <w:pPr>
              <w:numPr>
                <w:ilvl w:val="0"/>
                <w:numId w:val="16"/>
              </w:numPr>
              <w:contextualSpacing/>
              <w:jc w:val="both"/>
              <w:rPr>
                <w:iCs/>
                <w:color w:val="000000" w:themeColor="text1"/>
                <w:sz w:val="24"/>
                <w:lang w:val="ro-RO"/>
              </w:rPr>
            </w:pPr>
          </w:p>
        </w:tc>
      </w:tr>
    </w:tbl>
    <w:p w:rsidR="001B426C" w:rsidRPr="00D46904" w:rsidRDefault="001B426C" w:rsidP="001B426C">
      <w:pPr>
        <w:spacing w:after="60" w:line="240" w:lineRule="auto"/>
        <w:jc w:val="both"/>
        <w:rPr>
          <w:rFonts w:ascii="Times New Roman" w:eastAsia="Times New Roman" w:hAnsi="Times New Roman" w:cs="Times New Roman"/>
          <w:color w:val="000000" w:themeColor="text1"/>
          <w:sz w:val="24"/>
          <w:szCs w:val="24"/>
          <w:lang w:val="ro-RO"/>
        </w:rPr>
      </w:pPr>
    </w:p>
    <w:p w:rsidR="00FC5F48" w:rsidRPr="00D46904" w:rsidRDefault="00846A3A" w:rsidP="00FC5F48">
      <w:pPr>
        <w:spacing w:after="60" w:line="240" w:lineRule="auto"/>
        <w:jc w:val="both"/>
        <w:rPr>
          <w:rFonts w:ascii="Times New Roman" w:eastAsia="Times New Roman" w:hAnsi="Times New Roman" w:cs="Times New Roman"/>
          <w:b/>
          <w:color w:val="000000" w:themeColor="text1"/>
          <w:sz w:val="24"/>
          <w:szCs w:val="24"/>
          <w:lang w:val="ro-RO"/>
        </w:rPr>
      </w:pPr>
      <w:r>
        <w:rPr>
          <w:rFonts w:ascii="Times New Roman" w:eastAsia="Times New Roman" w:hAnsi="Times New Roman" w:cs="Times New Roman"/>
          <w:b/>
          <w:color w:val="000000" w:themeColor="text1"/>
          <w:sz w:val="24"/>
          <w:szCs w:val="24"/>
          <w:lang w:val="ro-RO"/>
        </w:rPr>
        <w:t>5.3.8</w:t>
      </w:r>
      <w:r w:rsidR="00FC5F48" w:rsidRPr="00D46904">
        <w:rPr>
          <w:rFonts w:ascii="Times New Roman" w:eastAsia="Times New Roman" w:hAnsi="Times New Roman" w:cs="Times New Roman"/>
          <w:b/>
          <w:color w:val="000000" w:themeColor="text1"/>
          <w:sz w:val="24"/>
          <w:szCs w:val="24"/>
          <w:lang w:val="ro-RO"/>
        </w:rPr>
        <w:t>.</w:t>
      </w:r>
      <w:r w:rsidR="00FC5F48" w:rsidRPr="00D46904">
        <w:rPr>
          <w:rFonts w:ascii="Times New Roman" w:eastAsia="Times New Roman" w:hAnsi="Times New Roman" w:cs="Times New Roman"/>
          <w:b/>
          <w:color w:val="000000" w:themeColor="text1"/>
          <w:sz w:val="24"/>
          <w:szCs w:val="24"/>
          <w:lang w:val="ro-RO"/>
        </w:rPr>
        <w:tab/>
        <w:t>Informații legate de ajutorul de stat</w:t>
      </w:r>
    </w:p>
    <w:p w:rsidR="00FC5F48" w:rsidRPr="00D46904" w:rsidRDefault="00FC5F48" w:rsidP="00FC5F48">
      <w:pPr>
        <w:spacing w:after="60" w:line="240" w:lineRule="auto"/>
        <w:jc w:val="both"/>
        <w:rPr>
          <w:rFonts w:ascii="Times New Roman" w:eastAsia="Times New Roman" w:hAnsi="Times New Roman" w:cs="Times New Roman"/>
          <w:color w:val="000000" w:themeColor="text1"/>
          <w:sz w:val="24"/>
          <w:szCs w:val="24"/>
          <w:lang w:val="ro-RO"/>
        </w:rPr>
      </w:pPr>
    </w:p>
    <w:p w:rsidR="00FC5F48" w:rsidRPr="00D46904" w:rsidRDefault="00FC5F48"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Intervenția este în afara domeniului de aplicabilitate a Art. 42 din TFUE și face obiectul evaluării ajutorului de stat:</w:t>
      </w:r>
    </w:p>
    <w:p w:rsidR="00FC5F48" w:rsidRPr="00D46904" w:rsidRDefault="00FC5F48"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 Da </w:t>
      </w:r>
    </w:p>
    <w:p w:rsidR="00FC5F48" w:rsidRPr="00D46904" w:rsidRDefault="00FC5F48"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 Nu </w:t>
      </w:r>
    </w:p>
    <w:p w:rsidR="00FC5F48" w:rsidRPr="00D46904" w:rsidRDefault="00630541"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b/>
          <w:color w:val="000000" w:themeColor="text1"/>
          <w:sz w:val="24"/>
          <w:szCs w:val="24"/>
          <w:lang w:val="ro-RO"/>
        </w:rPr>
        <w:t xml:space="preserve">x </w:t>
      </w:r>
      <w:r w:rsidR="00FC5F48" w:rsidRPr="00D46904">
        <w:rPr>
          <w:rFonts w:ascii="Times New Roman" w:eastAsia="Times New Roman" w:hAnsi="Times New Roman" w:cs="Times New Roman"/>
          <w:b/>
          <w:color w:val="000000" w:themeColor="text1"/>
          <w:sz w:val="24"/>
          <w:szCs w:val="24"/>
          <w:lang w:val="ro-RO"/>
        </w:rPr>
        <w:t>Mixt</w:t>
      </w:r>
      <w:r w:rsidR="00FC5F48" w:rsidRPr="00D46904">
        <w:rPr>
          <w:rFonts w:ascii="Times New Roman" w:eastAsia="Times New Roman" w:hAnsi="Times New Roman" w:cs="Times New Roman"/>
          <w:color w:val="000000" w:themeColor="text1"/>
          <w:sz w:val="24"/>
          <w:szCs w:val="24"/>
          <w:lang w:val="ro-RO"/>
        </w:rPr>
        <w:t xml:space="preserve"> – activitățile sprijinite pot depăși sau nu preve</w:t>
      </w:r>
      <w:r w:rsidR="005B5EC2">
        <w:rPr>
          <w:rFonts w:ascii="Times New Roman" w:eastAsia="Times New Roman" w:hAnsi="Times New Roman" w:cs="Times New Roman"/>
          <w:color w:val="000000" w:themeColor="text1"/>
          <w:sz w:val="24"/>
          <w:szCs w:val="24"/>
          <w:lang w:val="ro-RO"/>
        </w:rPr>
        <w:t>de</w:t>
      </w:r>
      <w:r w:rsidR="00FC5F48" w:rsidRPr="00D46904">
        <w:rPr>
          <w:rFonts w:ascii="Times New Roman" w:eastAsia="Times New Roman" w:hAnsi="Times New Roman" w:cs="Times New Roman"/>
          <w:color w:val="000000" w:themeColor="text1"/>
          <w:sz w:val="24"/>
          <w:szCs w:val="24"/>
          <w:lang w:val="ro-RO"/>
        </w:rPr>
        <w:t>rile art. 42 din TFUE</w:t>
      </w:r>
    </w:p>
    <w:p w:rsidR="00904630" w:rsidRDefault="00904630" w:rsidP="000D21FD">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p>
    <w:p w:rsidR="000D21FD" w:rsidRPr="00D46904" w:rsidRDefault="000D21FD" w:rsidP="000D21FD">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Activitățile care nu intră în domeniul de aplicare al articolului 42 din TFUE și care nu denaturează concurența, vor face obiectul evaluării specifice ajutorului de </w:t>
      </w:r>
      <w:proofErr w:type="spellStart"/>
      <w:r w:rsidRPr="00D46904">
        <w:rPr>
          <w:rFonts w:ascii="Times New Roman" w:eastAsia="Times New Roman" w:hAnsi="Times New Roman" w:cs="Times New Roman"/>
          <w:color w:val="000000" w:themeColor="text1"/>
          <w:sz w:val="24"/>
          <w:szCs w:val="24"/>
          <w:lang w:val="ro-RO"/>
        </w:rPr>
        <w:t>minimis</w:t>
      </w:r>
      <w:proofErr w:type="spellEnd"/>
      <w:r w:rsidRPr="00D46904">
        <w:rPr>
          <w:rFonts w:ascii="Times New Roman" w:eastAsia="Times New Roman" w:hAnsi="Times New Roman" w:cs="Times New Roman"/>
          <w:color w:val="000000" w:themeColor="text1"/>
          <w:sz w:val="24"/>
          <w:szCs w:val="24"/>
          <w:lang w:val="ro-RO"/>
        </w:rPr>
        <w:t>.</w:t>
      </w:r>
    </w:p>
    <w:p w:rsidR="00630541" w:rsidRPr="00D46904" w:rsidRDefault="00630541"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p>
    <w:p w:rsidR="00FC5F48" w:rsidRPr="00D46904" w:rsidRDefault="00FC5F48"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Tipul instrumentului de ajutor de stat utilizat pentru conformitate:</w:t>
      </w:r>
    </w:p>
    <w:p w:rsidR="00FC5F48" w:rsidRPr="00D46904" w:rsidRDefault="00FC5F48"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 Notificare ○ GBER ○ ABER </w:t>
      </w:r>
      <w:r w:rsidR="00630541" w:rsidRPr="00D46904">
        <w:rPr>
          <w:rFonts w:ascii="Times New Roman" w:eastAsia="Times New Roman" w:hAnsi="Times New Roman" w:cs="Times New Roman"/>
          <w:b/>
          <w:color w:val="000000" w:themeColor="text1"/>
          <w:sz w:val="24"/>
          <w:szCs w:val="24"/>
          <w:lang w:val="ro-RO"/>
        </w:rPr>
        <w:t>x</w:t>
      </w:r>
      <w:r w:rsidRPr="00D46904">
        <w:rPr>
          <w:rFonts w:ascii="Times New Roman" w:eastAsia="Times New Roman" w:hAnsi="Times New Roman" w:cs="Times New Roman"/>
          <w:b/>
          <w:color w:val="000000" w:themeColor="text1"/>
          <w:sz w:val="24"/>
          <w:szCs w:val="24"/>
          <w:lang w:val="ro-RO"/>
        </w:rPr>
        <w:t xml:space="preserve"> de </w:t>
      </w:r>
      <w:proofErr w:type="spellStart"/>
      <w:r w:rsidRPr="00D46904">
        <w:rPr>
          <w:rFonts w:ascii="Times New Roman" w:eastAsia="Times New Roman" w:hAnsi="Times New Roman" w:cs="Times New Roman"/>
          <w:b/>
          <w:color w:val="000000" w:themeColor="text1"/>
          <w:sz w:val="24"/>
          <w:szCs w:val="24"/>
          <w:lang w:val="ro-RO"/>
        </w:rPr>
        <w:t>minimis</w:t>
      </w:r>
      <w:proofErr w:type="spellEnd"/>
    </w:p>
    <w:p w:rsidR="00FC5F48" w:rsidRPr="00D46904" w:rsidRDefault="00FC5F48" w:rsidP="00FC5F48">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p>
    <w:p w:rsidR="00FC5F48" w:rsidRPr="00D46904" w:rsidRDefault="00FC5F48" w:rsidP="00FC5F48">
      <w:pPr>
        <w:spacing w:after="60" w:line="240" w:lineRule="auto"/>
        <w:jc w:val="both"/>
        <w:rPr>
          <w:rFonts w:ascii="Times New Roman" w:eastAsia="Times New Roman" w:hAnsi="Times New Roman" w:cs="Times New Roman"/>
          <w:color w:val="000000" w:themeColor="text1"/>
          <w:sz w:val="24"/>
          <w:szCs w:val="24"/>
          <w:lang w:val="ro-RO"/>
        </w:rPr>
      </w:pPr>
    </w:p>
    <w:p w:rsidR="00FC5F48" w:rsidRPr="00D46904" w:rsidRDefault="00FC5F48" w:rsidP="00FC5F48">
      <w:pPr>
        <w:spacing w:after="60" w:line="240" w:lineRule="auto"/>
        <w:jc w:val="both"/>
        <w:rPr>
          <w:rFonts w:ascii="Times New Roman" w:eastAsia="Times New Roman" w:hAnsi="Times New Roman" w:cs="Times New Roman"/>
          <w:b/>
          <w:color w:val="000000" w:themeColor="text1"/>
          <w:sz w:val="24"/>
          <w:szCs w:val="24"/>
          <w:lang w:val="ro-RO"/>
        </w:rPr>
      </w:pPr>
      <w:r w:rsidRPr="00D46904">
        <w:rPr>
          <w:rFonts w:ascii="Times New Roman" w:eastAsia="Times New Roman" w:hAnsi="Times New Roman" w:cs="Times New Roman"/>
          <w:b/>
          <w:color w:val="000000" w:themeColor="text1"/>
          <w:sz w:val="24"/>
          <w:szCs w:val="24"/>
          <w:lang w:val="ro-RO"/>
        </w:rPr>
        <w:t>5</w:t>
      </w:r>
      <w:r w:rsidR="00846A3A">
        <w:rPr>
          <w:rFonts w:ascii="Times New Roman" w:eastAsia="Times New Roman" w:hAnsi="Times New Roman" w:cs="Times New Roman"/>
          <w:b/>
          <w:color w:val="000000" w:themeColor="text1"/>
          <w:sz w:val="24"/>
          <w:szCs w:val="24"/>
          <w:lang w:val="ro-RO"/>
        </w:rPr>
        <w:t>.3.9</w:t>
      </w:r>
      <w:r w:rsidR="00630541" w:rsidRPr="00D46904">
        <w:rPr>
          <w:rFonts w:ascii="Times New Roman" w:eastAsia="Times New Roman" w:hAnsi="Times New Roman" w:cs="Times New Roman"/>
          <w:b/>
          <w:color w:val="000000" w:themeColor="text1"/>
          <w:sz w:val="24"/>
          <w:szCs w:val="24"/>
          <w:lang w:val="ro-RO"/>
        </w:rPr>
        <w:t xml:space="preserve">. </w:t>
      </w:r>
      <w:r w:rsidR="007E0E09" w:rsidRPr="00D46904">
        <w:rPr>
          <w:rFonts w:ascii="Times New Roman" w:eastAsia="Times New Roman" w:hAnsi="Times New Roman" w:cs="Times New Roman"/>
          <w:b/>
          <w:color w:val="000000" w:themeColor="text1"/>
          <w:sz w:val="24"/>
          <w:szCs w:val="24"/>
          <w:lang w:val="ro-RO"/>
        </w:rPr>
        <w:t>Informații</w:t>
      </w:r>
      <w:r w:rsidRPr="00D46904">
        <w:rPr>
          <w:rFonts w:ascii="Times New Roman" w:eastAsia="Times New Roman" w:hAnsi="Times New Roman" w:cs="Times New Roman"/>
          <w:b/>
          <w:color w:val="000000" w:themeColor="text1"/>
          <w:sz w:val="24"/>
          <w:szCs w:val="24"/>
          <w:lang w:val="ro-RO"/>
        </w:rPr>
        <w:t xml:space="preserve"> suplim</w:t>
      </w:r>
      <w:r w:rsidR="007E0E09" w:rsidRPr="00D46904">
        <w:rPr>
          <w:rFonts w:ascii="Times New Roman" w:eastAsia="Times New Roman" w:hAnsi="Times New Roman" w:cs="Times New Roman"/>
          <w:b/>
          <w:color w:val="000000" w:themeColor="text1"/>
          <w:sz w:val="24"/>
          <w:szCs w:val="24"/>
          <w:lang w:val="ro-RO"/>
        </w:rPr>
        <w:t>en</w:t>
      </w:r>
      <w:r w:rsidRPr="00D46904">
        <w:rPr>
          <w:rFonts w:ascii="Times New Roman" w:eastAsia="Times New Roman" w:hAnsi="Times New Roman" w:cs="Times New Roman"/>
          <w:b/>
          <w:color w:val="000000" w:themeColor="text1"/>
          <w:sz w:val="24"/>
          <w:szCs w:val="24"/>
          <w:lang w:val="ro-RO"/>
        </w:rPr>
        <w:t xml:space="preserve">tare specifice tipului de </w:t>
      </w:r>
      <w:r w:rsidR="007E0E09" w:rsidRPr="00D46904">
        <w:rPr>
          <w:rFonts w:ascii="Times New Roman" w:eastAsia="Times New Roman" w:hAnsi="Times New Roman" w:cs="Times New Roman"/>
          <w:b/>
          <w:color w:val="000000" w:themeColor="text1"/>
          <w:sz w:val="24"/>
          <w:szCs w:val="24"/>
          <w:lang w:val="ro-RO"/>
        </w:rPr>
        <w:t>intervenție</w:t>
      </w:r>
      <w:r w:rsidRPr="00D46904">
        <w:rPr>
          <w:rFonts w:ascii="Times New Roman" w:eastAsia="Times New Roman" w:hAnsi="Times New Roman" w:cs="Times New Roman"/>
          <w:b/>
          <w:color w:val="000000" w:themeColor="text1"/>
          <w:sz w:val="24"/>
          <w:szCs w:val="24"/>
          <w:lang w:val="ro-RO"/>
        </w:rPr>
        <w:t xml:space="preserve"> </w:t>
      </w:r>
    </w:p>
    <w:p w:rsidR="00FC5F48" w:rsidRPr="00D46904" w:rsidRDefault="00FC5F48" w:rsidP="00FC5F48">
      <w:pPr>
        <w:spacing w:after="60" w:line="240" w:lineRule="auto"/>
        <w:jc w:val="both"/>
        <w:rPr>
          <w:rFonts w:ascii="Times New Roman" w:eastAsia="Times New Roman" w:hAnsi="Times New Roman" w:cs="Times New Roman"/>
          <w:b/>
          <w:color w:val="000000" w:themeColor="text1"/>
          <w:sz w:val="24"/>
          <w:szCs w:val="24"/>
          <w:lang w:val="ro-RO"/>
        </w:rPr>
      </w:pPr>
    </w:p>
    <w:p w:rsidR="00FC5F48" w:rsidRPr="00D46904" w:rsidRDefault="00FC5F48" w:rsidP="00FC5F48">
      <w:pPr>
        <w:spacing w:after="60" w:line="240" w:lineRule="auto"/>
        <w:jc w:val="both"/>
        <w:rPr>
          <w:rFonts w:ascii="Times New Roman" w:eastAsia="Times New Roman" w:hAnsi="Times New Roman" w:cs="Times New Roman"/>
          <w:color w:val="000000" w:themeColor="text1"/>
          <w:sz w:val="24"/>
          <w:szCs w:val="24"/>
          <w:lang w:val="ro-RO"/>
        </w:rPr>
      </w:pPr>
    </w:p>
    <w:p w:rsidR="00630541" w:rsidRPr="00D46904" w:rsidRDefault="00630541" w:rsidP="00FC5F48">
      <w:pPr>
        <w:spacing w:after="60" w:line="240" w:lineRule="auto"/>
        <w:jc w:val="both"/>
        <w:rPr>
          <w:rFonts w:ascii="Times New Roman" w:eastAsia="Times New Roman" w:hAnsi="Times New Roman" w:cs="Times New Roman"/>
          <w:b/>
          <w:color w:val="000000" w:themeColor="text1"/>
          <w:sz w:val="24"/>
          <w:szCs w:val="24"/>
          <w:lang w:val="ro-RO"/>
        </w:rPr>
      </w:pPr>
      <w:r w:rsidRPr="00D46904">
        <w:rPr>
          <w:rFonts w:ascii="Times New Roman" w:eastAsia="Times New Roman" w:hAnsi="Times New Roman" w:cs="Times New Roman"/>
          <w:b/>
          <w:color w:val="000000" w:themeColor="text1"/>
          <w:sz w:val="24"/>
          <w:szCs w:val="24"/>
          <w:lang w:val="ro-RO"/>
        </w:rPr>
        <w:t>În cazul Art. 71, OI 27</w:t>
      </w:r>
    </w:p>
    <w:p w:rsidR="00F74993" w:rsidRPr="00D46904" w:rsidRDefault="00F74993" w:rsidP="00FC5F48">
      <w:pPr>
        <w:spacing w:after="60" w:line="240" w:lineRule="auto"/>
        <w:jc w:val="both"/>
        <w:rPr>
          <w:rFonts w:ascii="Times New Roman" w:eastAsia="Times New Roman" w:hAnsi="Times New Roman" w:cs="Times New Roman"/>
          <w:b/>
          <w:color w:val="000000" w:themeColor="text1"/>
          <w:sz w:val="24"/>
          <w:szCs w:val="24"/>
          <w:lang w:val="ro-RO"/>
        </w:rPr>
      </w:pPr>
    </w:p>
    <w:tbl>
      <w:tblPr>
        <w:tblStyle w:val="TableGrid"/>
        <w:tblW w:w="0" w:type="auto"/>
        <w:tblLook w:val="04A0" w:firstRow="1" w:lastRow="0" w:firstColumn="1" w:lastColumn="0" w:noHBand="0" w:noVBand="1"/>
      </w:tblPr>
      <w:tblGrid>
        <w:gridCol w:w="2405"/>
        <w:gridCol w:w="6945"/>
      </w:tblGrid>
      <w:tr w:rsidR="00D46904" w:rsidRPr="00D46904" w:rsidTr="00F74993">
        <w:tc>
          <w:tcPr>
            <w:tcW w:w="2405" w:type="dxa"/>
          </w:tcPr>
          <w:p w:rsidR="00F74993" w:rsidRPr="00D46904" w:rsidRDefault="00F74993" w:rsidP="00FC5F48">
            <w:pPr>
              <w:spacing w:after="60"/>
              <w:jc w:val="both"/>
              <w:rPr>
                <w:rFonts w:ascii="Times New Roman" w:eastAsia="Times New Roman" w:hAnsi="Times New Roman" w:cs="Times New Roman"/>
                <w:b/>
                <w:color w:val="000000" w:themeColor="text1"/>
                <w:sz w:val="24"/>
                <w:szCs w:val="24"/>
                <w:lang w:val="ro-RO"/>
              </w:rPr>
            </w:pPr>
            <w:r w:rsidRPr="00D46904">
              <w:rPr>
                <w:rFonts w:ascii="Times New Roman" w:eastAsia="Times New Roman" w:hAnsi="Times New Roman" w:cs="Times New Roman"/>
                <w:b/>
                <w:color w:val="000000" w:themeColor="text1"/>
                <w:sz w:val="24"/>
                <w:szCs w:val="24"/>
                <w:lang w:val="ro-RO"/>
              </w:rPr>
              <w:t>Valoarea adăugată a intervenției LEADER</w:t>
            </w:r>
          </w:p>
        </w:tc>
        <w:tc>
          <w:tcPr>
            <w:tcW w:w="6945" w:type="dxa"/>
          </w:tcPr>
          <w:p w:rsidR="00F74993" w:rsidRPr="00D46904" w:rsidRDefault="00F74993" w:rsidP="00F74993">
            <w:pPr>
              <w:spacing w:after="60"/>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Valoarea adăugată a LEADER reiese din faptul că strategiile trebuie să promoveze inovarea și să reflecte modalitatea în care aceasta este abordată în cadrul proceselor și activităților specifice.</w:t>
            </w:r>
          </w:p>
          <w:p w:rsidR="00F74993" w:rsidRPr="00D46904" w:rsidRDefault="00F74993" w:rsidP="00F74993">
            <w:pPr>
              <w:spacing w:after="60"/>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LEADER, ca abordare inovatoare, bazată pe cooperare și implementată într-o anumită regiune, generează valoare adăugată în respectiva regiune în special datorită implicării de jos în sus a populației și a participării integrate a reprezentanților sectoarelor economice. </w:t>
            </w:r>
          </w:p>
          <w:p w:rsidR="00F74993" w:rsidRPr="00D46904" w:rsidRDefault="00F74993" w:rsidP="00F74993">
            <w:pPr>
              <w:spacing w:after="60"/>
              <w:jc w:val="both"/>
              <w:rPr>
                <w:rFonts w:ascii="Times New Roman" w:eastAsia="Times New Roman" w:hAnsi="Times New Roman" w:cs="Times New Roman"/>
                <w:b/>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Valoarea adăugată a abordării LEADER derivă din acele inițiative locale care combină soluții ce răspund problematicii existente la nivelul comunităților locate, reflectate în acțiuni specific</w:t>
            </w:r>
            <w:r w:rsidR="005B5EC2">
              <w:rPr>
                <w:rFonts w:ascii="Times New Roman" w:eastAsia="Times New Roman" w:hAnsi="Times New Roman" w:cs="Times New Roman"/>
                <w:color w:val="000000" w:themeColor="text1"/>
                <w:sz w:val="24"/>
                <w:szCs w:val="24"/>
                <w:lang w:val="ro-RO"/>
              </w:rPr>
              <w:t>e</w:t>
            </w:r>
            <w:r w:rsidRPr="00D46904">
              <w:rPr>
                <w:rFonts w:ascii="Times New Roman" w:eastAsia="Times New Roman" w:hAnsi="Times New Roman" w:cs="Times New Roman"/>
                <w:color w:val="000000" w:themeColor="text1"/>
                <w:sz w:val="24"/>
                <w:szCs w:val="24"/>
                <w:lang w:val="ro-RO"/>
              </w:rPr>
              <w:t xml:space="preserve"> pentru soluționarea acestor nevoi. Colaborarea între partenerii publici și privați oferă posibilitatea actorilor locali să conlucreze în folosul comunităților rurale, iar acest tip de abordare strategică trebuie susținută și dezvoltată, GAL-urile reprezentând soluția concretă de creștere a calității vieții și dezvoltare economică, socială și culturală a </w:t>
            </w:r>
            <w:r w:rsidRPr="00D46904">
              <w:rPr>
                <w:rFonts w:ascii="Times New Roman" w:eastAsia="Times New Roman" w:hAnsi="Times New Roman" w:cs="Times New Roman"/>
                <w:color w:val="000000" w:themeColor="text1"/>
                <w:sz w:val="24"/>
                <w:szCs w:val="24"/>
                <w:lang w:val="ro-RO"/>
              </w:rPr>
              <w:lastRenderedPageBreak/>
              <w:t>spațiului rural prin implicarea pe termen lung a cetățenilor în deciziile strategice ale teritoriilor acoperite de parteneriat.</w:t>
            </w:r>
          </w:p>
        </w:tc>
      </w:tr>
      <w:tr w:rsidR="00D46904" w:rsidRPr="00D46904" w:rsidTr="00F74993">
        <w:tc>
          <w:tcPr>
            <w:tcW w:w="2405" w:type="dxa"/>
          </w:tcPr>
          <w:p w:rsidR="00F74993" w:rsidRPr="00D46904" w:rsidRDefault="00F74993" w:rsidP="00FC5F48">
            <w:pPr>
              <w:spacing w:after="60"/>
              <w:jc w:val="both"/>
              <w:rPr>
                <w:rFonts w:ascii="Times New Roman" w:eastAsia="Times New Roman" w:hAnsi="Times New Roman" w:cs="Times New Roman"/>
                <w:b/>
                <w:color w:val="000000" w:themeColor="text1"/>
                <w:sz w:val="24"/>
                <w:szCs w:val="24"/>
                <w:lang w:val="ro-RO"/>
              </w:rPr>
            </w:pPr>
            <w:r w:rsidRPr="00D46904">
              <w:rPr>
                <w:rFonts w:ascii="Times New Roman" w:eastAsia="Times New Roman" w:hAnsi="Times New Roman" w:cs="Times New Roman"/>
                <w:b/>
                <w:color w:val="000000" w:themeColor="text1"/>
                <w:sz w:val="24"/>
                <w:szCs w:val="24"/>
                <w:lang w:val="ro-RO"/>
              </w:rPr>
              <w:lastRenderedPageBreak/>
              <w:t>Descrierea modalității în care cerințele și principiile specifice abordării LEADER vor fi asigurate prin intervenție</w:t>
            </w:r>
          </w:p>
        </w:tc>
        <w:tc>
          <w:tcPr>
            <w:tcW w:w="6945" w:type="dxa"/>
          </w:tcPr>
          <w:p w:rsidR="00F74993" w:rsidRPr="00D46904" w:rsidRDefault="00F74993" w:rsidP="00FC5F48">
            <w:pPr>
              <w:spacing w:after="60"/>
              <w:jc w:val="both"/>
              <w:rPr>
                <w:rFonts w:ascii="Times New Roman" w:eastAsia="Times New Roman" w:hAnsi="Times New Roman" w:cs="Times New Roman"/>
                <w:b/>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Valoarea adăugată a SDL poate fi generată atât de caracterul inovator al intervenției LEADER, cât și de impactul generat de aceasta la nivelul respectivului teritoriu. Cuantificarea valorii adăugate se va realiza cu ajutorul indicatorilor specifici propuși în fiecare SDL.</w:t>
            </w:r>
          </w:p>
        </w:tc>
      </w:tr>
      <w:tr w:rsidR="00D46904" w:rsidRPr="00D46904" w:rsidTr="00F74993">
        <w:tc>
          <w:tcPr>
            <w:tcW w:w="2405" w:type="dxa"/>
          </w:tcPr>
          <w:p w:rsidR="00F74993" w:rsidRPr="00D46904" w:rsidRDefault="00F74993" w:rsidP="00FC5F48">
            <w:pPr>
              <w:spacing w:after="60"/>
              <w:jc w:val="both"/>
              <w:rPr>
                <w:rFonts w:ascii="Times New Roman" w:eastAsia="Times New Roman" w:hAnsi="Times New Roman" w:cs="Times New Roman"/>
                <w:b/>
                <w:color w:val="000000" w:themeColor="text1"/>
                <w:sz w:val="24"/>
                <w:szCs w:val="24"/>
                <w:lang w:val="ro-RO"/>
              </w:rPr>
            </w:pPr>
            <w:r w:rsidRPr="00D46904">
              <w:rPr>
                <w:rFonts w:ascii="Times New Roman" w:eastAsia="Times New Roman" w:hAnsi="Times New Roman" w:cs="Times New Roman"/>
                <w:b/>
                <w:color w:val="000000" w:themeColor="text1"/>
                <w:sz w:val="24"/>
                <w:szCs w:val="24"/>
                <w:lang w:val="ro-RO"/>
              </w:rPr>
              <w:t xml:space="preserve">Este planificat mecanismul </w:t>
            </w:r>
            <w:proofErr w:type="spellStart"/>
            <w:r w:rsidRPr="00D46904">
              <w:rPr>
                <w:rFonts w:ascii="Times New Roman" w:eastAsia="Times New Roman" w:hAnsi="Times New Roman" w:cs="Times New Roman"/>
                <w:b/>
                <w:color w:val="000000" w:themeColor="text1"/>
                <w:sz w:val="24"/>
                <w:szCs w:val="24"/>
                <w:lang w:val="ro-RO"/>
              </w:rPr>
              <w:t>multi</w:t>
            </w:r>
            <w:proofErr w:type="spellEnd"/>
            <w:r w:rsidR="00FE6E6D" w:rsidRPr="00D46904">
              <w:rPr>
                <w:rFonts w:ascii="Times New Roman" w:eastAsia="Times New Roman" w:hAnsi="Times New Roman" w:cs="Times New Roman"/>
                <w:b/>
                <w:color w:val="000000" w:themeColor="text1"/>
                <w:sz w:val="24"/>
                <w:szCs w:val="24"/>
                <w:lang w:val="ro-RO"/>
              </w:rPr>
              <w:t>-</w:t>
            </w:r>
            <w:r w:rsidRPr="00D46904">
              <w:rPr>
                <w:rFonts w:ascii="Times New Roman" w:eastAsia="Times New Roman" w:hAnsi="Times New Roman" w:cs="Times New Roman"/>
                <w:b/>
                <w:color w:val="000000" w:themeColor="text1"/>
                <w:sz w:val="24"/>
                <w:szCs w:val="24"/>
                <w:lang w:val="ro-RO"/>
              </w:rPr>
              <w:t>fond?</w:t>
            </w:r>
          </w:p>
        </w:tc>
        <w:tc>
          <w:tcPr>
            <w:tcW w:w="6945" w:type="dxa"/>
          </w:tcPr>
          <w:p w:rsidR="00F74993" w:rsidRPr="00D46904" w:rsidRDefault="00F74993" w:rsidP="00F74993">
            <w:pPr>
              <w:spacing w:after="60"/>
              <w:jc w:val="both"/>
              <w:rPr>
                <w:rFonts w:ascii="Times New Roman" w:eastAsia="Times New Roman" w:hAnsi="Times New Roman" w:cs="Times New Roman"/>
                <w:b/>
                <w:color w:val="000000" w:themeColor="text1"/>
                <w:sz w:val="24"/>
                <w:szCs w:val="24"/>
                <w:lang w:val="ro-RO"/>
              </w:rPr>
            </w:pPr>
            <w:r w:rsidRPr="00D46904">
              <w:rPr>
                <w:rFonts w:ascii="Times New Roman" w:eastAsia="Times New Roman" w:hAnsi="Times New Roman" w:cs="Times New Roman"/>
                <w:b/>
                <w:color w:val="000000" w:themeColor="text1"/>
                <w:sz w:val="24"/>
                <w:szCs w:val="24"/>
                <w:lang w:val="ro-RO"/>
              </w:rPr>
              <w:t>x  DA</w:t>
            </w:r>
          </w:p>
          <w:p w:rsidR="00F74993" w:rsidRPr="00D46904" w:rsidRDefault="00F74993" w:rsidP="00F74993">
            <w:pPr>
              <w:spacing w:after="60"/>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b/>
                <w:color w:val="000000" w:themeColor="text1"/>
                <w:sz w:val="24"/>
                <w:szCs w:val="24"/>
                <w:lang w:val="ro-RO"/>
              </w:rPr>
              <w:t xml:space="preserve">○  </w:t>
            </w:r>
            <w:r w:rsidRPr="00D46904">
              <w:rPr>
                <w:rFonts w:ascii="Times New Roman" w:eastAsia="Times New Roman" w:hAnsi="Times New Roman" w:cs="Times New Roman"/>
                <w:color w:val="000000" w:themeColor="text1"/>
                <w:sz w:val="24"/>
                <w:szCs w:val="24"/>
                <w:lang w:val="ro-RO"/>
              </w:rPr>
              <w:t>NU</w:t>
            </w:r>
          </w:p>
          <w:p w:rsidR="00F74993" w:rsidRPr="00D46904" w:rsidRDefault="00F74993" w:rsidP="00F74993">
            <w:pPr>
              <w:spacing w:after="60"/>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xml:space="preserve">Este prevăzută posibilitatea aplicării mecanismului </w:t>
            </w:r>
            <w:proofErr w:type="spellStart"/>
            <w:r w:rsidRPr="00D46904">
              <w:rPr>
                <w:rFonts w:ascii="Times New Roman" w:eastAsia="Times New Roman" w:hAnsi="Times New Roman" w:cs="Times New Roman"/>
                <w:color w:val="000000" w:themeColor="text1"/>
                <w:sz w:val="24"/>
                <w:szCs w:val="24"/>
                <w:lang w:val="ro-RO"/>
              </w:rPr>
              <w:t>multi</w:t>
            </w:r>
            <w:proofErr w:type="spellEnd"/>
            <w:r w:rsidR="00FE6E6D" w:rsidRPr="00D46904">
              <w:rPr>
                <w:rFonts w:ascii="Times New Roman" w:eastAsia="Times New Roman" w:hAnsi="Times New Roman" w:cs="Times New Roman"/>
                <w:color w:val="000000" w:themeColor="text1"/>
                <w:sz w:val="24"/>
                <w:szCs w:val="24"/>
                <w:lang w:val="ro-RO"/>
              </w:rPr>
              <w:t>-</w:t>
            </w:r>
            <w:r w:rsidRPr="00D46904">
              <w:rPr>
                <w:rFonts w:ascii="Times New Roman" w:eastAsia="Times New Roman" w:hAnsi="Times New Roman" w:cs="Times New Roman"/>
                <w:color w:val="000000" w:themeColor="text1"/>
                <w:sz w:val="24"/>
                <w:szCs w:val="24"/>
                <w:lang w:val="ro-RO"/>
              </w:rPr>
              <w:t>fond, cu componentă FSE+, prin includerea în SDL a intervențiilor prin care se asigură accesul copiilor săraci la tabere</w:t>
            </w:r>
            <w:r w:rsidR="005B5EC2">
              <w:rPr>
                <w:rFonts w:ascii="Times New Roman" w:eastAsia="Times New Roman" w:hAnsi="Times New Roman" w:cs="Times New Roman"/>
                <w:color w:val="000000" w:themeColor="text1"/>
                <w:sz w:val="24"/>
                <w:szCs w:val="24"/>
                <w:lang w:val="ro-RO"/>
              </w:rPr>
              <w:t xml:space="preserve"> de creație și sport</w:t>
            </w:r>
            <w:r w:rsidRPr="00D46904">
              <w:rPr>
                <w:rFonts w:ascii="Times New Roman" w:eastAsia="Times New Roman" w:hAnsi="Times New Roman" w:cs="Times New Roman"/>
                <w:color w:val="000000" w:themeColor="text1"/>
                <w:sz w:val="24"/>
                <w:szCs w:val="24"/>
                <w:lang w:val="ro-RO"/>
              </w:rPr>
              <w:t xml:space="preserve"> și/sau s</w:t>
            </w:r>
            <w:r w:rsidR="005B5EC2">
              <w:rPr>
                <w:rFonts w:ascii="Times New Roman" w:eastAsia="Times New Roman" w:hAnsi="Times New Roman" w:cs="Times New Roman"/>
                <w:color w:val="000000" w:themeColor="text1"/>
                <w:sz w:val="24"/>
                <w:szCs w:val="24"/>
                <w:lang w:val="ro-RO"/>
              </w:rPr>
              <w:t>prijin</w:t>
            </w:r>
            <w:r w:rsidRPr="00D46904">
              <w:rPr>
                <w:rFonts w:ascii="Times New Roman" w:eastAsia="Times New Roman" w:hAnsi="Times New Roman" w:cs="Times New Roman"/>
                <w:color w:val="000000" w:themeColor="text1"/>
                <w:sz w:val="24"/>
                <w:szCs w:val="24"/>
                <w:lang w:val="ro-RO"/>
              </w:rPr>
              <w:t xml:space="preserve"> pentru copii ai căror părinți sunt plecați în afara țării pentru muncă, în baza nevoilor identificate la nivel local. </w:t>
            </w:r>
          </w:p>
          <w:p w:rsidR="00F74993" w:rsidRPr="00D46904" w:rsidRDefault="007A065C" w:rsidP="00F74993">
            <w:pPr>
              <w:spacing w:after="60"/>
              <w:jc w:val="both"/>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color w:val="000000" w:themeColor="text1"/>
                <w:sz w:val="24"/>
                <w:szCs w:val="24"/>
                <w:lang w:val="ro-RO"/>
              </w:rPr>
              <w:t>A</w:t>
            </w:r>
            <w:r w:rsidR="00F74993" w:rsidRPr="00D46904">
              <w:rPr>
                <w:rFonts w:ascii="Times New Roman" w:eastAsia="Times New Roman" w:hAnsi="Times New Roman" w:cs="Times New Roman"/>
                <w:color w:val="000000" w:themeColor="text1"/>
                <w:sz w:val="24"/>
                <w:szCs w:val="24"/>
                <w:lang w:val="ro-RO"/>
              </w:rPr>
              <w:t>utoritățile de management competente</w:t>
            </w:r>
            <w:r>
              <w:rPr>
                <w:rFonts w:ascii="Times New Roman" w:eastAsia="Times New Roman" w:hAnsi="Times New Roman" w:cs="Times New Roman"/>
                <w:color w:val="000000" w:themeColor="text1"/>
                <w:sz w:val="24"/>
                <w:szCs w:val="24"/>
                <w:lang w:val="ro-RO"/>
              </w:rPr>
              <w:t xml:space="preserve"> definesc criteriile de selecție a acestor strategii și</w:t>
            </w:r>
            <w:r w:rsidR="00F74993" w:rsidRPr="00D46904">
              <w:rPr>
                <w:rFonts w:ascii="Times New Roman" w:eastAsia="Times New Roman" w:hAnsi="Times New Roman" w:cs="Times New Roman"/>
                <w:color w:val="000000" w:themeColor="text1"/>
                <w:sz w:val="24"/>
                <w:szCs w:val="24"/>
                <w:lang w:val="ro-RO"/>
              </w:rPr>
              <w:t xml:space="preserve"> înființează un comitet mixt pentru toate fondurile în cauză, pentru selectarea</w:t>
            </w:r>
            <w:r>
              <w:rPr>
                <w:rFonts w:ascii="Times New Roman" w:eastAsia="Times New Roman" w:hAnsi="Times New Roman" w:cs="Times New Roman"/>
                <w:color w:val="000000" w:themeColor="text1"/>
                <w:sz w:val="24"/>
                <w:szCs w:val="24"/>
                <w:lang w:val="ro-RO"/>
              </w:rPr>
              <w:t>, aprobarea și</w:t>
            </w:r>
            <w:r w:rsidR="00F74993" w:rsidRPr="00D46904">
              <w:rPr>
                <w:rFonts w:ascii="Times New Roman" w:eastAsia="Times New Roman" w:hAnsi="Times New Roman" w:cs="Times New Roman"/>
                <w:color w:val="000000" w:themeColor="text1"/>
                <w:sz w:val="24"/>
                <w:szCs w:val="24"/>
                <w:lang w:val="ro-RO"/>
              </w:rPr>
              <w:t xml:space="preserve"> </w:t>
            </w:r>
            <w:r>
              <w:rPr>
                <w:rFonts w:ascii="Times New Roman" w:eastAsia="Times New Roman" w:hAnsi="Times New Roman" w:cs="Times New Roman"/>
                <w:color w:val="000000" w:themeColor="text1"/>
                <w:sz w:val="24"/>
                <w:szCs w:val="24"/>
                <w:lang w:val="ro-RO"/>
              </w:rPr>
              <w:t xml:space="preserve">monitorizarea </w:t>
            </w:r>
            <w:r w:rsidR="00F74993" w:rsidRPr="00D46904">
              <w:rPr>
                <w:rFonts w:ascii="Times New Roman" w:eastAsia="Times New Roman" w:hAnsi="Times New Roman" w:cs="Times New Roman"/>
                <w:color w:val="000000" w:themeColor="text1"/>
                <w:sz w:val="24"/>
                <w:szCs w:val="24"/>
                <w:lang w:val="ro-RO"/>
              </w:rPr>
              <w:t>strategii</w:t>
            </w:r>
            <w:r>
              <w:rPr>
                <w:rFonts w:ascii="Times New Roman" w:eastAsia="Times New Roman" w:hAnsi="Times New Roman" w:cs="Times New Roman"/>
                <w:color w:val="000000" w:themeColor="text1"/>
                <w:sz w:val="24"/>
                <w:szCs w:val="24"/>
                <w:lang w:val="ro-RO"/>
              </w:rPr>
              <w:t>lor selectate</w:t>
            </w:r>
            <w:r w:rsidR="00F74993" w:rsidRPr="00D46904">
              <w:rPr>
                <w:rFonts w:ascii="Times New Roman" w:eastAsia="Times New Roman" w:hAnsi="Times New Roman" w:cs="Times New Roman"/>
                <w:color w:val="000000" w:themeColor="text1"/>
                <w:sz w:val="24"/>
                <w:szCs w:val="24"/>
                <w:lang w:val="ro-RO"/>
              </w:rPr>
              <w:t>. FEADR este fondul principal din care se vor sprijini toate costurile de pregătire, gestiune și animare menționate la articolul 34 alineatul (1) literele (a) și (c), în legătură cu aceste strategii, din Reg</w:t>
            </w:r>
            <w:r w:rsidR="001377B5" w:rsidRPr="00D46904">
              <w:rPr>
                <w:rFonts w:ascii="Times New Roman" w:eastAsia="Times New Roman" w:hAnsi="Times New Roman" w:cs="Times New Roman"/>
                <w:color w:val="000000" w:themeColor="text1"/>
                <w:sz w:val="24"/>
                <w:szCs w:val="24"/>
                <w:lang w:val="ro-RO"/>
              </w:rPr>
              <w:t>.</w:t>
            </w:r>
            <w:r w:rsidR="00F74993" w:rsidRPr="00D46904">
              <w:rPr>
                <w:rFonts w:ascii="Times New Roman" w:eastAsia="Times New Roman" w:hAnsi="Times New Roman" w:cs="Times New Roman"/>
                <w:color w:val="000000" w:themeColor="text1"/>
                <w:sz w:val="24"/>
                <w:szCs w:val="24"/>
                <w:lang w:val="ro-RO"/>
              </w:rPr>
              <w:t xml:space="preserve"> </w:t>
            </w:r>
            <w:r w:rsidR="005B5EC2">
              <w:rPr>
                <w:rFonts w:ascii="Times New Roman" w:eastAsia="Times New Roman" w:hAnsi="Times New Roman" w:cs="Times New Roman"/>
                <w:color w:val="000000" w:themeColor="text1"/>
                <w:sz w:val="24"/>
                <w:szCs w:val="24"/>
                <w:lang w:val="ro-RO"/>
              </w:rPr>
              <w:t>(</w:t>
            </w:r>
            <w:r w:rsidR="00F74993" w:rsidRPr="00D46904">
              <w:rPr>
                <w:rFonts w:ascii="Times New Roman" w:eastAsia="Times New Roman" w:hAnsi="Times New Roman" w:cs="Times New Roman"/>
                <w:color w:val="000000" w:themeColor="text1"/>
                <w:sz w:val="24"/>
                <w:szCs w:val="24"/>
                <w:lang w:val="ro-RO"/>
              </w:rPr>
              <w:t>UE</w:t>
            </w:r>
            <w:r w:rsidR="005B5EC2">
              <w:rPr>
                <w:rFonts w:ascii="Times New Roman" w:eastAsia="Times New Roman" w:hAnsi="Times New Roman" w:cs="Times New Roman"/>
                <w:color w:val="000000" w:themeColor="text1"/>
                <w:sz w:val="24"/>
                <w:szCs w:val="24"/>
                <w:lang w:val="ro-RO"/>
              </w:rPr>
              <w:t>) nr.</w:t>
            </w:r>
            <w:r w:rsidR="00F74993" w:rsidRPr="00D46904">
              <w:rPr>
                <w:rFonts w:ascii="Times New Roman" w:eastAsia="Times New Roman" w:hAnsi="Times New Roman" w:cs="Times New Roman"/>
                <w:color w:val="000000" w:themeColor="text1"/>
                <w:sz w:val="24"/>
                <w:szCs w:val="24"/>
                <w:lang w:val="ro-RO"/>
              </w:rPr>
              <w:t xml:space="preserve"> 1060/2021.</w:t>
            </w:r>
            <w:r w:rsidR="001377B5" w:rsidRPr="00D46904">
              <w:rPr>
                <w:rFonts w:ascii="Times New Roman" w:eastAsia="Times New Roman" w:hAnsi="Times New Roman" w:cs="Times New Roman"/>
                <w:color w:val="000000" w:themeColor="text1"/>
                <w:sz w:val="24"/>
                <w:szCs w:val="24"/>
                <w:lang w:val="ro-RO"/>
              </w:rPr>
              <w:t xml:space="preserve"> </w:t>
            </w:r>
          </w:p>
          <w:p w:rsidR="00F74993" w:rsidRPr="00D46904" w:rsidRDefault="00F74993" w:rsidP="00F74993">
            <w:pPr>
              <w:spacing w:after="60"/>
              <w:jc w:val="both"/>
              <w:rPr>
                <w:rFonts w:ascii="Times New Roman" w:eastAsia="Times New Roman" w:hAnsi="Times New Roman" w:cs="Times New Roman"/>
                <w:color w:val="000000" w:themeColor="text1"/>
                <w:sz w:val="24"/>
                <w:szCs w:val="24"/>
                <w:lang w:val="ro-RO"/>
              </w:rPr>
            </w:pPr>
          </w:p>
          <w:p w:rsidR="007A065C" w:rsidRDefault="007A065C" w:rsidP="001377B5">
            <w:pPr>
              <w:spacing w:after="60"/>
              <w:jc w:val="both"/>
              <w:rPr>
                <w:rFonts w:ascii="Times New Roman" w:eastAsia="Times New Roman" w:hAnsi="Times New Roman" w:cs="Times New Roman"/>
                <w:color w:val="000000" w:themeColor="text1"/>
                <w:sz w:val="24"/>
                <w:szCs w:val="24"/>
                <w:lang w:val="ro-RO"/>
              </w:rPr>
            </w:pPr>
            <w:r w:rsidRPr="007A065C">
              <w:rPr>
                <w:rFonts w:ascii="Times New Roman" w:eastAsia="Times New Roman" w:hAnsi="Times New Roman" w:cs="Times New Roman"/>
                <w:color w:val="000000" w:themeColor="text1"/>
                <w:sz w:val="24"/>
                <w:szCs w:val="24"/>
                <w:lang w:val="ro-RO"/>
              </w:rPr>
              <w:t>Decizia de aprobare a unei strategii stabilește alocarea aferentă fiecărui fond și program în cauză și prevede responsabilitățile în ceea ce privește sarcinile de gestiune și control din cadrul programului sau al programelor.</w:t>
            </w:r>
          </w:p>
          <w:p w:rsidR="001377B5" w:rsidRPr="00D46904" w:rsidRDefault="001377B5" w:rsidP="001377B5">
            <w:pPr>
              <w:spacing w:after="60"/>
              <w:jc w:val="both"/>
              <w:rPr>
                <w:rFonts w:ascii="Times New Roman" w:eastAsia="Times New Roman" w:hAnsi="Times New Roman" w:cs="Times New Roman"/>
                <w:color w:val="000000" w:themeColor="text1"/>
                <w:sz w:val="24"/>
                <w:szCs w:val="24"/>
                <w:lang w:val="ro-RO"/>
              </w:rPr>
            </w:pPr>
          </w:p>
          <w:p w:rsidR="001377B5" w:rsidRPr="00D46904" w:rsidRDefault="001377B5" w:rsidP="001377B5">
            <w:pPr>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Dezvoltarea locală plasată sub responsabilitatea comunității susținută din fondurile  FEADR și FSE+ se realizează în cadrul uneia sau mai multor priorități ale programului sau programelor relevante, în conformitate cu normele specifice fondurilor în cauză.</w:t>
            </w:r>
          </w:p>
          <w:p w:rsidR="00F74993" w:rsidRPr="00D46904" w:rsidRDefault="00F74993" w:rsidP="001377B5">
            <w:pPr>
              <w:spacing w:after="60"/>
              <w:jc w:val="both"/>
              <w:rPr>
                <w:rFonts w:ascii="Times New Roman" w:eastAsia="Times New Roman" w:hAnsi="Times New Roman" w:cs="Times New Roman"/>
                <w:b/>
                <w:color w:val="000000" w:themeColor="text1"/>
                <w:sz w:val="24"/>
                <w:szCs w:val="24"/>
                <w:lang w:val="ro-RO"/>
              </w:rPr>
            </w:pPr>
          </w:p>
          <w:p w:rsidR="001377B5" w:rsidRPr="00D46904" w:rsidRDefault="001377B5" w:rsidP="001377B5">
            <w:pPr>
              <w:spacing w:after="60"/>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Autoritățile de management competente finalizează prima rundă de selecție a strategiilor și se asigură că Grupurile de Acțiune Locală selectate își pot îndeplini sarcinile stabilite la articolul 33 alineatul (3) în termen de 12 luni de la data deciziei prin care se aprobă programul sau, în cazul strategiilor sprijinite d</w:t>
            </w:r>
            <w:r w:rsidR="007A065C">
              <w:rPr>
                <w:rFonts w:ascii="Times New Roman" w:eastAsia="Times New Roman" w:hAnsi="Times New Roman" w:cs="Times New Roman"/>
                <w:color w:val="000000" w:themeColor="text1"/>
                <w:sz w:val="24"/>
                <w:szCs w:val="24"/>
                <w:lang w:val="ro-RO"/>
              </w:rPr>
              <w:t>e</w:t>
            </w:r>
            <w:r w:rsidRPr="00D46904">
              <w:rPr>
                <w:rFonts w:ascii="Times New Roman" w:eastAsia="Times New Roman" w:hAnsi="Times New Roman" w:cs="Times New Roman"/>
                <w:color w:val="000000" w:themeColor="text1"/>
                <w:sz w:val="24"/>
                <w:szCs w:val="24"/>
                <w:lang w:val="ro-RO"/>
              </w:rPr>
              <w:t xml:space="preserve"> mai multe fonduri, în termen de 12 luni de la data deciziei prin care se aprobă ultimul program în cauză.</w:t>
            </w:r>
          </w:p>
          <w:p w:rsidR="001377B5" w:rsidRPr="00D46904" w:rsidRDefault="001377B5" w:rsidP="001377B5">
            <w:pPr>
              <w:spacing w:after="60"/>
              <w:jc w:val="both"/>
              <w:rPr>
                <w:rFonts w:ascii="Times New Roman" w:eastAsia="Times New Roman" w:hAnsi="Times New Roman" w:cs="Times New Roman"/>
                <w:b/>
                <w:color w:val="000000" w:themeColor="text1"/>
                <w:sz w:val="24"/>
                <w:szCs w:val="24"/>
                <w:lang w:val="ro-RO"/>
              </w:rPr>
            </w:pPr>
          </w:p>
        </w:tc>
      </w:tr>
      <w:tr w:rsidR="001377B5" w:rsidRPr="00D46904" w:rsidTr="00F74993">
        <w:tc>
          <w:tcPr>
            <w:tcW w:w="2405" w:type="dxa"/>
          </w:tcPr>
          <w:p w:rsidR="001377B5" w:rsidRPr="00D46904" w:rsidRDefault="001377B5" w:rsidP="001377B5">
            <w:pPr>
              <w:spacing w:after="60"/>
              <w:rPr>
                <w:rFonts w:ascii="Times New Roman" w:eastAsia="Times New Roman" w:hAnsi="Times New Roman" w:cs="Times New Roman"/>
                <w:b/>
                <w:color w:val="000000" w:themeColor="text1"/>
                <w:sz w:val="24"/>
                <w:szCs w:val="24"/>
                <w:lang w:val="ro-RO"/>
              </w:rPr>
            </w:pPr>
            <w:r w:rsidRPr="00D46904">
              <w:rPr>
                <w:rFonts w:ascii="Times New Roman" w:eastAsia="Times New Roman" w:hAnsi="Times New Roman" w:cs="Times New Roman"/>
                <w:b/>
                <w:color w:val="000000" w:themeColor="text1"/>
                <w:sz w:val="24"/>
                <w:szCs w:val="24"/>
                <w:lang w:val="ro-RO"/>
              </w:rPr>
              <w:t>Va fi aplicată varianta “</w:t>
            </w:r>
            <w:proofErr w:type="spellStart"/>
            <w:r w:rsidRPr="00D46904">
              <w:rPr>
                <w:rFonts w:ascii="Times New Roman" w:eastAsia="Times New Roman" w:hAnsi="Times New Roman" w:cs="Times New Roman"/>
                <w:b/>
                <w:color w:val="000000" w:themeColor="text1"/>
                <w:sz w:val="24"/>
                <w:szCs w:val="24"/>
                <w:lang w:val="ro-RO"/>
              </w:rPr>
              <w:t>lead</w:t>
            </w:r>
            <w:proofErr w:type="spellEnd"/>
            <w:r w:rsidRPr="00D46904">
              <w:rPr>
                <w:rFonts w:ascii="Times New Roman" w:eastAsia="Times New Roman" w:hAnsi="Times New Roman" w:cs="Times New Roman"/>
                <w:b/>
                <w:color w:val="000000" w:themeColor="text1"/>
                <w:sz w:val="24"/>
                <w:szCs w:val="24"/>
                <w:lang w:val="ro-RO"/>
              </w:rPr>
              <w:t xml:space="preserve"> fund “?</w:t>
            </w:r>
          </w:p>
        </w:tc>
        <w:tc>
          <w:tcPr>
            <w:tcW w:w="6945" w:type="dxa"/>
          </w:tcPr>
          <w:p w:rsidR="001377B5" w:rsidRPr="00D46904" w:rsidRDefault="001377B5" w:rsidP="001377B5">
            <w:pPr>
              <w:spacing w:after="60"/>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 DA</w:t>
            </w:r>
          </w:p>
          <w:p w:rsidR="001377B5" w:rsidRPr="00D46904" w:rsidRDefault="001377B5" w:rsidP="001377B5">
            <w:pPr>
              <w:spacing w:after="60"/>
              <w:jc w:val="both"/>
              <w:rPr>
                <w:rFonts w:ascii="Times New Roman" w:eastAsia="Times New Roman" w:hAnsi="Times New Roman" w:cs="Times New Roman"/>
                <w:b/>
                <w:color w:val="000000" w:themeColor="text1"/>
                <w:sz w:val="24"/>
                <w:szCs w:val="24"/>
                <w:lang w:val="ro-RO"/>
              </w:rPr>
            </w:pPr>
            <w:r w:rsidRPr="00D46904">
              <w:rPr>
                <w:rFonts w:ascii="Times New Roman" w:eastAsia="Times New Roman" w:hAnsi="Times New Roman" w:cs="Times New Roman"/>
                <w:b/>
                <w:color w:val="000000" w:themeColor="text1"/>
                <w:sz w:val="24"/>
                <w:szCs w:val="24"/>
                <w:lang w:val="ro-RO"/>
              </w:rPr>
              <w:t>x  NU</w:t>
            </w:r>
          </w:p>
        </w:tc>
      </w:tr>
    </w:tbl>
    <w:p w:rsidR="00F74993" w:rsidRPr="00D46904" w:rsidRDefault="00F74993" w:rsidP="00FC5F48">
      <w:pPr>
        <w:spacing w:after="60" w:line="240" w:lineRule="auto"/>
        <w:jc w:val="both"/>
        <w:rPr>
          <w:rFonts w:ascii="Times New Roman" w:eastAsia="Times New Roman" w:hAnsi="Times New Roman" w:cs="Times New Roman"/>
          <w:b/>
          <w:color w:val="000000" w:themeColor="text1"/>
          <w:sz w:val="24"/>
          <w:szCs w:val="24"/>
          <w:lang w:val="ro-RO"/>
        </w:rPr>
      </w:pPr>
    </w:p>
    <w:p w:rsidR="00FC5F48" w:rsidRPr="00D46904" w:rsidRDefault="00FC5F48" w:rsidP="00FC5F48">
      <w:pPr>
        <w:spacing w:after="60" w:line="240" w:lineRule="auto"/>
        <w:jc w:val="both"/>
        <w:rPr>
          <w:rFonts w:ascii="Times New Roman" w:eastAsia="Times New Roman" w:hAnsi="Times New Roman" w:cs="Times New Roman"/>
          <w:color w:val="000000" w:themeColor="text1"/>
          <w:sz w:val="24"/>
          <w:szCs w:val="24"/>
          <w:lang w:val="ro-RO"/>
        </w:rPr>
      </w:pPr>
    </w:p>
    <w:p w:rsidR="00FC5F48" w:rsidRPr="00D46904" w:rsidRDefault="00846A3A" w:rsidP="00FC5F48">
      <w:pPr>
        <w:spacing w:after="60" w:line="240" w:lineRule="auto"/>
        <w:jc w:val="both"/>
        <w:rPr>
          <w:rFonts w:ascii="Times New Roman" w:eastAsia="Times New Roman" w:hAnsi="Times New Roman" w:cs="Times New Roman"/>
          <w:color w:val="000000" w:themeColor="text1"/>
          <w:sz w:val="24"/>
          <w:szCs w:val="24"/>
          <w:lang w:val="ro-RO"/>
        </w:rPr>
      </w:pPr>
      <w:r>
        <w:rPr>
          <w:rFonts w:ascii="Times New Roman" w:eastAsia="Times New Roman" w:hAnsi="Times New Roman" w:cs="Times New Roman"/>
          <w:b/>
          <w:color w:val="000000" w:themeColor="text1"/>
          <w:sz w:val="24"/>
          <w:szCs w:val="24"/>
          <w:lang w:val="ro-RO"/>
        </w:rPr>
        <w:t>5.3.10</w:t>
      </w:r>
      <w:r w:rsidR="00D52A18" w:rsidRPr="00D46904">
        <w:rPr>
          <w:rFonts w:ascii="Times New Roman" w:eastAsia="Times New Roman" w:hAnsi="Times New Roman" w:cs="Times New Roman"/>
          <w:b/>
          <w:color w:val="000000" w:themeColor="text1"/>
          <w:sz w:val="24"/>
          <w:szCs w:val="24"/>
          <w:lang w:val="ro-RO"/>
        </w:rPr>
        <w:t xml:space="preserve">. </w:t>
      </w:r>
      <w:r w:rsidR="00FC5F48" w:rsidRPr="00D46904">
        <w:rPr>
          <w:rFonts w:ascii="Times New Roman" w:eastAsia="Times New Roman" w:hAnsi="Times New Roman" w:cs="Times New Roman"/>
          <w:b/>
          <w:color w:val="000000" w:themeColor="text1"/>
          <w:sz w:val="24"/>
          <w:szCs w:val="24"/>
          <w:lang w:val="ro-RO"/>
        </w:rPr>
        <w:t>Evaluarea conformității cu regulile OMC</w:t>
      </w:r>
    </w:p>
    <w:p w:rsidR="00A72031" w:rsidRPr="00D46904" w:rsidRDefault="00A72031" w:rsidP="00FC5F48">
      <w:pPr>
        <w:spacing w:after="60" w:line="240" w:lineRule="auto"/>
        <w:jc w:val="both"/>
        <w:rPr>
          <w:rFonts w:ascii="Times New Roman" w:eastAsia="Times New Roman" w:hAnsi="Times New Roman" w:cs="Times New Roman"/>
          <w:color w:val="000000" w:themeColor="text1"/>
          <w:sz w:val="24"/>
          <w:szCs w:val="24"/>
          <w:lang w:val="ro-RO"/>
        </w:rPr>
      </w:pPr>
    </w:p>
    <w:p w:rsidR="00A72031" w:rsidRPr="00D46904" w:rsidRDefault="00A72031" w:rsidP="00A72031">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b/>
          <w:color w:val="000000" w:themeColor="text1"/>
          <w:sz w:val="24"/>
          <w:szCs w:val="24"/>
          <w:lang w:val="ro-RO"/>
        </w:rPr>
      </w:pPr>
      <w:r w:rsidRPr="00D46904">
        <w:rPr>
          <w:rFonts w:ascii="Times New Roman" w:eastAsia="Times New Roman" w:hAnsi="Times New Roman" w:cs="Times New Roman"/>
          <w:b/>
          <w:color w:val="000000" w:themeColor="text1"/>
          <w:sz w:val="24"/>
          <w:szCs w:val="24"/>
          <w:lang w:val="ro-RO"/>
        </w:rPr>
        <w:t xml:space="preserve">X </w:t>
      </w:r>
      <w:r w:rsidR="00904630">
        <w:rPr>
          <w:rFonts w:ascii="Times New Roman" w:eastAsia="Times New Roman" w:hAnsi="Times New Roman" w:cs="Times New Roman"/>
          <w:b/>
          <w:color w:val="000000" w:themeColor="text1"/>
          <w:sz w:val="24"/>
          <w:szCs w:val="24"/>
          <w:lang w:val="ro-RO"/>
        </w:rPr>
        <w:t>Green Box</w:t>
      </w:r>
    </w:p>
    <w:p w:rsidR="00FC5F48" w:rsidRPr="00D46904" w:rsidRDefault="00FC5F48" w:rsidP="00A72031">
      <w:pPr>
        <w:pBdr>
          <w:top w:val="single" w:sz="4" w:space="1" w:color="auto"/>
          <w:left w:val="single" w:sz="4" w:space="4" w:color="auto"/>
          <w:bottom w:val="single" w:sz="4" w:space="1" w:color="auto"/>
          <w:right w:val="single" w:sz="4" w:space="4" w:color="auto"/>
        </w:pBdr>
        <w:spacing w:after="60" w:line="240" w:lineRule="auto"/>
        <w:jc w:val="both"/>
        <w:rPr>
          <w:rFonts w:ascii="Times New Roman" w:eastAsia="Times New Roman" w:hAnsi="Times New Roman" w:cs="Times New Roman"/>
          <w:color w:val="000000" w:themeColor="text1"/>
          <w:sz w:val="24"/>
          <w:szCs w:val="24"/>
          <w:lang w:val="ro-RO"/>
        </w:rPr>
      </w:pPr>
      <w:r w:rsidRPr="00D46904">
        <w:rPr>
          <w:rFonts w:ascii="Times New Roman" w:eastAsia="Times New Roman" w:hAnsi="Times New Roman" w:cs="Times New Roman"/>
          <w:color w:val="000000" w:themeColor="text1"/>
          <w:sz w:val="24"/>
          <w:szCs w:val="24"/>
          <w:lang w:val="ro-RO"/>
        </w:rPr>
        <w:t>Intervenție în conformitate cu alineatul 11 din anexa 2 la Acordul OMC privind agricultura. Sprijinul acordat în cadrul intervenției nu are efecte de denaturare a comerțului.</w:t>
      </w:r>
    </w:p>
    <w:p w:rsidR="00A33144" w:rsidRPr="00D46904" w:rsidRDefault="00A33144" w:rsidP="00A33144">
      <w:pPr>
        <w:pStyle w:val="ListParagraph"/>
        <w:keepNext/>
        <w:spacing w:before="120" w:after="120" w:line="240" w:lineRule="auto"/>
        <w:ind w:left="0"/>
        <w:jc w:val="both"/>
        <w:outlineLvl w:val="2"/>
        <w:rPr>
          <w:rFonts w:ascii="Times New Roman" w:eastAsia="Times New Roman" w:hAnsi="Times New Roman" w:cs="Times New Roman"/>
          <w:b/>
          <w:bCs/>
          <w:color w:val="000000" w:themeColor="text1"/>
          <w:sz w:val="24"/>
          <w:szCs w:val="24"/>
          <w:lang w:val="ro-RO" w:eastAsia="en-GB"/>
        </w:rPr>
      </w:pPr>
      <w:bookmarkStart w:id="423" w:name="_Toc77173500"/>
      <w:bookmarkStart w:id="424" w:name="_Toc77675094"/>
      <w:bookmarkStart w:id="425" w:name="_Toc78293394"/>
      <w:bookmarkStart w:id="426" w:name="_Toc78296337"/>
      <w:bookmarkStart w:id="427" w:name="_Toc78379342"/>
      <w:bookmarkStart w:id="428" w:name="_Toc78384994"/>
      <w:bookmarkStart w:id="429" w:name="_Toc78389854"/>
      <w:bookmarkStart w:id="430" w:name="_Toc81568689"/>
      <w:bookmarkStart w:id="431" w:name="_Toc81569477"/>
      <w:bookmarkStart w:id="432" w:name="_Toc81572462"/>
      <w:r>
        <w:rPr>
          <w:rFonts w:ascii="Times New Roman" w:eastAsia="Times New Roman" w:hAnsi="Times New Roman" w:cs="Times New Roman"/>
          <w:b/>
          <w:bCs/>
          <w:color w:val="000000" w:themeColor="text1"/>
          <w:sz w:val="24"/>
          <w:szCs w:val="24"/>
          <w:lang w:val="ro-RO" w:eastAsia="en-GB"/>
        </w:rPr>
        <w:t xml:space="preserve">5.3.11. </w:t>
      </w:r>
      <w:r w:rsidRPr="00D46904">
        <w:rPr>
          <w:rFonts w:ascii="Times New Roman" w:eastAsia="Times New Roman" w:hAnsi="Times New Roman" w:cs="Times New Roman"/>
          <w:b/>
          <w:bCs/>
          <w:color w:val="000000" w:themeColor="text1"/>
          <w:sz w:val="24"/>
          <w:szCs w:val="24"/>
          <w:lang w:val="ro-RO" w:eastAsia="en-GB"/>
        </w:rPr>
        <w:t xml:space="preserve">Rata contribuției FEADR aplicabilă intervenției </w:t>
      </w: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3890"/>
        <w:gridCol w:w="1193"/>
        <w:gridCol w:w="1055"/>
        <w:gridCol w:w="1055"/>
        <w:gridCol w:w="1049"/>
      </w:tblGrid>
      <w:tr w:rsidR="00A33144" w:rsidRPr="00D46904" w:rsidTr="00637FFD">
        <w:tc>
          <w:tcPr>
            <w:tcW w:w="593" w:type="pct"/>
          </w:tcPr>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b/>
                <w:bCs/>
                <w:color w:val="000000" w:themeColor="text1"/>
                <w:sz w:val="24"/>
                <w:szCs w:val="24"/>
                <w:lang w:val="ro-RO" w:eastAsia="en-GB"/>
              </w:rPr>
              <w:t>Aplicabilitate</w:t>
            </w:r>
            <w:r w:rsidRPr="00D46904">
              <w:rPr>
                <w:rFonts w:ascii="Times New Roman" w:eastAsia="Times New Roman" w:hAnsi="Times New Roman" w:cs="Times New Roman"/>
                <w:color w:val="000000" w:themeColor="text1"/>
                <w:sz w:val="24"/>
                <w:szCs w:val="24"/>
                <w:lang w:val="ro-RO" w:eastAsia="en-GB"/>
              </w:rPr>
              <w:t xml:space="preserve"> </w:t>
            </w:r>
          </w:p>
        </w:tc>
        <w:tc>
          <w:tcPr>
            <w:tcW w:w="2080" w:type="pct"/>
            <w:shd w:val="clear" w:color="auto" w:fill="auto"/>
          </w:tcPr>
          <w:p w:rsidR="00A33144" w:rsidRPr="00D46904" w:rsidRDefault="00A33144" w:rsidP="00637FFD">
            <w:pPr>
              <w:spacing w:before="20" w:after="20" w:line="240" w:lineRule="auto"/>
              <w:rPr>
                <w:rFonts w:ascii="Times New Roman" w:eastAsia="Times New Roman" w:hAnsi="Times New Roman" w:cs="Times New Roman"/>
                <w:b/>
                <w:bCs/>
                <w:color w:val="000000" w:themeColor="text1"/>
                <w:sz w:val="24"/>
                <w:szCs w:val="24"/>
                <w:lang w:val="ro-RO" w:eastAsia="en-GB"/>
              </w:rPr>
            </w:pPr>
            <w:r w:rsidRPr="00D46904">
              <w:rPr>
                <w:rFonts w:ascii="Times New Roman" w:eastAsia="Times New Roman" w:hAnsi="Times New Roman" w:cs="Times New Roman"/>
                <w:b/>
                <w:bCs/>
                <w:color w:val="000000" w:themeColor="text1"/>
                <w:sz w:val="24"/>
                <w:szCs w:val="24"/>
                <w:lang w:val="ro-RO" w:eastAsia="en-GB"/>
              </w:rPr>
              <w:t>Descriere</w:t>
            </w:r>
          </w:p>
        </w:tc>
        <w:tc>
          <w:tcPr>
            <w:tcW w:w="638" w:type="pct"/>
            <w:shd w:val="clear" w:color="auto" w:fill="auto"/>
          </w:tcPr>
          <w:p w:rsidR="00A33144" w:rsidRPr="00D46904" w:rsidRDefault="00A33144" w:rsidP="00637FFD">
            <w:pPr>
              <w:spacing w:before="20" w:after="20" w:line="240" w:lineRule="auto"/>
              <w:rPr>
                <w:rFonts w:ascii="Times New Roman" w:eastAsia="Times New Roman" w:hAnsi="Times New Roman" w:cs="Times New Roman"/>
                <w:b/>
                <w:bCs/>
                <w:color w:val="000000" w:themeColor="text1"/>
                <w:sz w:val="24"/>
                <w:szCs w:val="24"/>
                <w:lang w:val="ro-RO" w:eastAsia="en-GB"/>
              </w:rPr>
            </w:pPr>
            <w:r w:rsidRPr="00D46904">
              <w:rPr>
                <w:rFonts w:ascii="Times New Roman" w:eastAsia="Times New Roman" w:hAnsi="Times New Roman" w:cs="Times New Roman"/>
                <w:b/>
                <w:bCs/>
                <w:color w:val="000000" w:themeColor="text1"/>
                <w:sz w:val="24"/>
                <w:szCs w:val="24"/>
                <w:lang w:val="ro-RO" w:eastAsia="en-GB"/>
              </w:rPr>
              <w:t>Bază legală</w:t>
            </w:r>
          </w:p>
        </w:tc>
        <w:tc>
          <w:tcPr>
            <w:tcW w:w="564" w:type="pct"/>
          </w:tcPr>
          <w:p w:rsidR="00A33144" w:rsidRPr="00D46904" w:rsidRDefault="00A33144" w:rsidP="00637FFD">
            <w:pPr>
              <w:spacing w:before="20" w:after="20" w:line="240" w:lineRule="auto"/>
              <w:jc w:val="center"/>
              <w:rPr>
                <w:rFonts w:ascii="Times New Roman" w:eastAsia="Times New Roman" w:hAnsi="Times New Roman" w:cs="Times New Roman"/>
                <w:b/>
                <w:bCs/>
                <w:color w:val="000000" w:themeColor="text1"/>
                <w:sz w:val="24"/>
                <w:szCs w:val="24"/>
                <w:lang w:val="ro-RO" w:eastAsia="en-GB"/>
              </w:rPr>
            </w:pPr>
            <w:r w:rsidRPr="00D46904">
              <w:rPr>
                <w:rFonts w:ascii="Times New Roman" w:eastAsia="Times New Roman" w:hAnsi="Times New Roman" w:cs="Times New Roman"/>
                <w:b/>
                <w:bCs/>
                <w:color w:val="000000" w:themeColor="text1"/>
                <w:sz w:val="24"/>
                <w:szCs w:val="24"/>
                <w:lang w:val="ro-RO" w:eastAsia="en-GB"/>
              </w:rPr>
              <w:t xml:space="preserve">Ratei contribuției FEADR </w:t>
            </w:r>
          </w:p>
        </w:tc>
        <w:tc>
          <w:tcPr>
            <w:tcW w:w="564" w:type="pct"/>
            <w:shd w:val="clear" w:color="auto" w:fill="auto"/>
          </w:tcPr>
          <w:p w:rsidR="00A33144" w:rsidRPr="00D46904" w:rsidRDefault="00A33144" w:rsidP="00637FFD">
            <w:pPr>
              <w:spacing w:before="20" w:after="20" w:line="240" w:lineRule="auto"/>
              <w:jc w:val="center"/>
              <w:rPr>
                <w:rFonts w:ascii="Times New Roman" w:eastAsia="Times New Roman" w:hAnsi="Times New Roman" w:cs="Times New Roman"/>
                <w:b/>
                <w:bCs/>
                <w:color w:val="000000" w:themeColor="text1"/>
                <w:sz w:val="24"/>
                <w:szCs w:val="24"/>
                <w:lang w:val="ro-RO" w:eastAsia="en-GB"/>
              </w:rPr>
            </w:pPr>
            <w:r w:rsidRPr="00D46904">
              <w:rPr>
                <w:rFonts w:ascii="Times New Roman" w:eastAsia="Times New Roman" w:hAnsi="Times New Roman" w:cs="Times New Roman"/>
                <w:b/>
                <w:bCs/>
                <w:color w:val="000000" w:themeColor="text1"/>
                <w:sz w:val="24"/>
                <w:szCs w:val="24"/>
                <w:lang w:val="ro-RO" w:eastAsia="en-GB"/>
              </w:rPr>
              <w:t>Rata minimă</w:t>
            </w:r>
          </w:p>
        </w:tc>
        <w:tc>
          <w:tcPr>
            <w:tcW w:w="561" w:type="pct"/>
            <w:shd w:val="clear" w:color="auto" w:fill="auto"/>
          </w:tcPr>
          <w:p w:rsidR="00A33144" w:rsidRPr="00D46904" w:rsidRDefault="00A33144" w:rsidP="00637FFD">
            <w:pPr>
              <w:spacing w:before="20" w:after="20" w:line="240" w:lineRule="auto"/>
              <w:jc w:val="center"/>
              <w:rPr>
                <w:rFonts w:ascii="Times New Roman" w:eastAsia="Times New Roman" w:hAnsi="Times New Roman" w:cs="Times New Roman"/>
                <w:b/>
                <w:bCs/>
                <w:color w:val="000000" w:themeColor="text1"/>
                <w:sz w:val="24"/>
                <w:szCs w:val="24"/>
                <w:lang w:val="ro-RO" w:eastAsia="en-GB"/>
              </w:rPr>
            </w:pPr>
            <w:r w:rsidRPr="00D46904">
              <w:rPr>
                <w:rFonts w:ascii="Times New Roman" w:eastAsia="Times New Roman" w:hAnsi="Times New Roman" w:cs="Times New Roman"/>
                <w:b/>
                <w:bCs/>
                <w:color w:val="000000" w:themeColor="text1"/>
                <w:sz w:val="24"/>
                <w:szCs w:val="24"/>
                <w:lang w:val="ro-RO" w:eastAsia="en-GB"/>
              </w:rPr>
              <w:t xml:space="preserve">Rata maximă </w:t>
            </w:r>
          </w:p>
        </w:tc>
      </w:tr>
      <w:tr w:rsidR="00A33144" w:rsidRPr="00D46904" w:rsidTr="00637FFD">
        <w:tc>
          <w:tcPr>
            <w:tcW w:w="593" w:type="pct"/>
          </w:tcPr>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x</w:t>
            </w:r>
          </w:p>
        </w:tc>
        <w:tc>
          <w:tcPr>
            <w:tcW w:w="2080" w:type="pct"/>
            <w:shd w:val="clear" w:color="auto" w:fill="auto"/>
          </w:tcPr>
          <w:p w:rsidR="00A33144" w:rsidRPr="00D46904" w:rsidRDefault="00A33144" w:rsidP="00637FFD">
            <w:pPr>
              <w:spacing w:before="20" w:after="20" w:line="240" w:lineRule="auto"/>
              <w:jc w:val="both"/>
              <w:rPr>
                <w:rFonts w:ascii="Times New Roman" w:eastAsia="Times New Roman" w:hAnsi="Times New Roman" w:cs="Times New Roman"/>
                <w:b/>
                <w:color w:val="000000" w:themeColor="text1"/>
                <w:sz w:val="24"/>
                <w:szCs w:val="24"/>
                <w:lang w:val="ro-RO" w:eastAsia="en-GB"/>
              </w:rPr>
            </w:pPr>
            <w:r w:rsidRPr="00D46904">
              <w:rPr>
                <w:rFonts w:ascii="Times New Roman" w:eastAsia="Times New Roman" w:hAnsi="Times New Roman" w:cs="Times New Roman"/>
                <w:b/>
                <w:color w:val="000000" w:themeColor="text1"/>
                <w:sz w:val="24"/>
                <w:szCs w:val="24"/>
                <w:lang w:val="ro-RO" w:eastAsia="en-GB"/>
              </w:rPr>
              <w:t xml:space="preserve"> Regiuni mai puțin dezvoltate</w:t>
            </w:r>
          </w:p>
        </w:tc>
        <w:tc>
          <w:tcPr>
            <w:tcW w:w="638" w:type="pct"/>
            <w:shd w:val="clear" w:color="auto" w:fill="auto"/>
          </w:tcPr>
          <w:p w:rsidR="00A33144" w:rsidRPr="00D46904" w:rsidRDefault="00A33144" w:rsidP="00637FFD">
            <w:pPr>
              <w:spacing w:before="20" w:after="20" w:line="240" w:lineRule="auto"/>
              <w:jc w:val="both"/>
              <w:rPr>
                <w:rFonts w:ascii="Times New Roman" w:eastAsia="Times New Roman" w:hAnsi="Times New Roman" w:cs="Times New Roman"/>
                <w:b/>
                <w:color w:val="000000" w:themeColor="text1"/>
                <w:sz w:val="24"/>
                <w:szCs w:val="24"/>
                <w:lang w:val="ro-RO" w:eastAsia="en-GB"/>
              </w:rPr>
            </w:pPr>
            <w:r w:rsidRPr="00D46904">
              <w:rPr>
                <w:rFonts w:ascii="Times New Roman" w:eastAsia="Times New Roman" w:hAnsi="Times New Roman" w:cs="Times New Roman"/>
                <w:b/>
                <w:color w:val="000000" w:themeColor="text1"/>
                <w:sz w:val="24"/>
                <w:szCs w:val="24"/>
                <w:lang w:val="ro-RO" w:eastAsia="en-GB"/>
              </w:rPr>
              <w:t>Art. 85(2)(</w:t>
            </w:r>
            <w:proofErr w:type="spellStart"/>
            <w:r w:rsidRPr="00D46904">
              <w:rPr>
                <w:rFonts w:ascii="Times New Roman" w:eastAsia="Times New Roman" w:hAnsi="Times New Roman" w:cs="Times New Roman"/>
                <w:b/>
                <w:color w:val="000000" w:themeColor="text1"/>
                <w:sz w:val="24"/>
                <w:szCs w:val="24"/>
                <w:lang w:val="ro-RO" w:eastAsia="en-GB"/>
              </w:rPr>
              <w:t>aa</w:t>
            </w:r>
            <w:proofErr w:type="spellEnd"/>
            <w:r w:rsidRPr="00D46904">
              <w:rPr>
                <w:rFonts w:ascii="Times New Roman" w:eastAsia="Times New Roman" w:hAnsi="Times New Roman" w:cs="Times New Roman"/>
                <w:b/>
                <w:color w:val="000000" w:themeColor="text1"/>
                <w:sz w:val="24"/>
                <w:szCs w:val="24"/>
                <w:lang w:val="ro-RO" w:eastAsia="en-GB"/>
              </w:rPr>
              <w:t>)</w:t>
            </w:r>
          </w:p>
        </w:tc>
        <w:tc>
          <w:tcPr>
            <w:tcW w:w="564" w:type="pct"/>
          </w:tcPr>
          <w:p w:rsidR="00A33144" w:rsidRPr="00D46904" w:rsidRDefault="00A33144" w:rsidP="00637FFD">
            <w:pPr>
              <w:spacing w:before="20" w:after="20" w:line="240" w:lineRule="auto"/>
              <w:jc w:val="center"/>
              <w:rPr>
                <w:rFonts w:ascii="Times New Roman" w:eastAsia="Times New Roman" w:hAnsi="Times New Roman" w:cs="Times New Roman"/>
                <w:b/>
                <w:color w:val="000000" w:themeColor="text1"/>
                <w:sz w:val="24"/>
                <w:szCs w:val="24"/>
                <w:lang w:val="ro-RO" w:eastAsia="en-GB"/>
              </w:rPr>
            </w:pPr>
            <w:r w:rsidRPr="00D46904">
              <w:rPr>
                <w:rFonts w:ascii="Times New Roman" w:eastAsia="Times New Roman" w:hAnsi="Times New Roman" w:cs="Times New Roman"/>
                <w:b/>
                <w:color w:val="000000" w:themeColor="text1"/>
                <w:sz w:val="24"/>
                <w:szCs w:val="24"/>
                <w:lang w:val="ro-RO" w:eastAsia="en-GB"/>
              </w:rPr>
              <w:t>85%</w:t>
            </w:r>
          </w:p>
        </w:tc>
        <w:tc>
          <w:tcPr>
            <w:tcW w:w="564" w:type="pct"/>
            <w:shd w:val="clear" w:color="auto" w:fill="auto"/>
          </w:tcPr>
          <w:p w:rsidR="00A33144" w:rsidRPr="00D46904" w:rsidRDefault="00A33144" w:rsidP="00637FFD">
            <w:pPr>
              <w:spacing w:before="20" w:after="20" w:line="240" w:lineRule="auto"/>
              <w:jc w:val="center"/>
              <w:rPr>
                <w:rFonts w:ascii="Times New Roman" w:eastAsia="Times New Roman" w:hAnsi="Times New Roman" w:cs="Times New Roman"/>
                <w:b/>
                <w:color w:val="000000" w:themeColor="text1"/>
                <w:sz w:val="24"/>
                <w:szCs w:val="24"/>
                <w:lang w:val="ro-RO" w:eastAsia="en-GB"/>
              </w:rPr>
            </w:pPr>
            <w:r w:rsidRPr="00D46904">
              <w:rPr>
                <w:rFonts w:ascii="Times New Roman" w:eastAsia="Times New Roman" w:hAnsi="Times New Roman" w:cs="Times New Roman"/>
                <w:b/>
                <w:color w:val="000000" w:themeColor="text1"/>
                <w:sz w:val="24"/>
                <w:szCs w:val="24"/>
                <w:lang w:val="ro-RO" w:eastAsia="en-GB"/>
              </w:rPr>
              <w:t>20%</w:t>
            </w:r>
          </w:p>
        </w:tc>
        <w:tc>
          <w:tcPr>
            <w:tcW w:w="561" w:type="pct"/>
            <w:shd w:val="clear" w:color="auto" w:fill="auto"/>
          </w:tcPr>
          <w:p w:rsidR="00A33144" w:rsidRPr="00D46904" w:rsidRDefault="00A33144" w:rsidP="00637FFD">
            <w:pPr>
              <w:spacing w:before="20" w:after="20" w:line="240" w:lineRule="auto"/>
              <w:jc w:val="center"/>
              <w:rPr>
                <w:rFonts w:ascii="Times New Roman" w:eastAsia="Times New Roman" w:hAnsi="Times New Roman" w:cs="Times New Roman"/>
                <w:b/>
                <w:color w:val="000000" w:themeColor="text1"/>
                <w:sz w:val="24"/>
                <w:szCs w:val="24"/>
                <w:lang w:val="ro-RO" w:eastAsia="en-GB"/>
              </w:rPr>
            </w:pPr>
            <w:r w:rsidRPr="00D46904">
              <w:rPr>
                <w:rFonts w:ascii="Times New Roman" w:eastAsia="Times New Roman" w:hAnsi="Times New Roman" w:cs="Times New Roman"/>
                <w:b/>
                <w:color w:val="000000" w:themeColor="text1"/>
                <w:sz w:val="24"/>
                <w:szCs w:val="24"/>
                <w:lang w:val="ro-RO" w:eastAsia="en-GB"/>
              </w:rPr>
              <w:t>85%</w:t>
            </w:r>
          </w:p>
        </w:tc>
      </w:tr>
      <w:tr w:rsidR="00A33144" w:rsidRPr="00D46904" w:rsidTr="00637FFD">
        <w:tc>
          <w:tcPr>
            <w:tcW w:w="593" w:type="pct"/>
          </w:tcPr>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sym w:font="Wingdings" w:char="F0A8"/>
            </w:r>
          </w:p>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p>
        </w:tc>
        <w:tc>
          <w:tcPr>
            <w:tcW w:w="2080" w:type="pct"/>
            <w:shd w:val="clear" w:color="auto" w:fill="auto"/>
          </w:tcPr>
          <w:p w:rsidR="00A33144" w:rsidRPr="00D46904" w:rsidRDefault="00A33144" w:rsidP="00637FFD">
            <w:pPr>
              <w:spacing w:before="20" w:after="20" w:line="240" w:lineRule="auto"/>
              <w:jc w:val="both"/>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 xml:space="preserve">Regiuni </w:t>
            </w:r>
            <w:proofErr w:type="spellStart"/>
            <w:r w:rsidRPr="00D46904">
              <w:rPr>
                <w:rFonts w:ascii="Times New Roman" w:eastAsia="Times New Roman" w:hAnsi="Times New Roman" w:cs="Times New Roman"/>
                <w:color w:val="000000" w:themeColor="text1"/>
                <w:sz w:val="24"/>
                <w:szCs w:val="24"/>
                <w:lang w:val="ro-RO" w:eastAsia="en-GB"/>
              </w:rPr>
              <w:t>ultraperiferice</w:t>
            </w:r>
            <w:proofErr w:type="spellEnd"/>
            <w:r w:rsidRPr="00D46904">
              <w:rPr>
                <w:rFonts w:ascii="Times New Roman" w:eastAsia="Times New Roman" w:hAnsi="Times New Roman" w:cs="Times New Roman"/>
                <w:color w:val="000000" w:themeColor="text1"/>
                <w:sz w:val="24"/>
                <w:szCs w:val="24"/>
                <w:lang w:val="ro-RO" w:eastAsia="en-GB"/>
              </w:rPr>
              <w:t xml:space="preserve"> și insulele mici din Marea Egee astfel</w:t>
            </w:r>
            <w:r w:rsidRPr="00D46904">
              <w:rPr>
                <w:rFonts w:ascii="Times New Roman" w:eastAsia="Times New Roman" w:hAnsi="Times New Roman" w:cs="Times New Roman"/>
                <w:bCs/>
                <w:iCs/>
                <w:color w:val="000000" w:themeColor="text1"/>
                <w:sz w:val="24"/>
                <w:szCs w:val="24"/>
                <w:lang w:val="ro-RO" w:eastAsia="en-GB"/>
              </w:rPr>
              <w:t xml:space="preserve"> cum sunt definite la articolul 1 alineatul (2) din Regulamentul (UE) nr. 229/2013</w:t>
            </w:r>
          </w:p>
        </w:tc>
        <w:tc>
          <w:tcPr>
            <w:tcW w:w="638" w:type="pct"/>
            <w:shd w:val="clear" w:color="auto" w:fill="auto"/>
          </w:tcPr>
          <w:p w:rsidR="00A33144" w:rsidRPr="00D46904" w:rsidRDefault="00A33144" w:rsidP="00637FFD">
            <w:pPr>
              <w:spacing w:before="20" w:after="20" w:line="240" w:lineRule="auto"/>
              <w:jc w:val="both"/>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Art. 85(2)(a)</w:t>
            </w:r>
          </w:p>
        </w:tc>
        <w:tc>
          <w:tcPr>
            <w:tcW w:w="564" w:type="pct"/>
          </w:tcPr>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p>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p>
        </w:tc>
        <w:tc>
          <w:tcPr>
            <w:tcW w:w="564" w:type="pct"/>
            <w:shd w:val="clear" w:color="auto" w:fill="auto"/>
          </w:tcPr>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20%</w:t>
            </w:r>
          </w:p>
        </w:tc>
        <w:tc>
          <w:tcPr>
            <w:tcW w:w="561" w:type="pct"/>
            <w:shd w:val="clear" w:color="auto" w:fill="auto"/>
          </w:tcPr>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80%</w:t>
            </w:r>
          </w:p>
        </w:tc>
      </w:tr>
      <w:tr w:rsidR="00A33144" w:rsidRPr="00D46904" w:rsidTr="00637FFD">
        <w:tc>
          <w:tcPr>
            <w:tcW w:w="593" w:type="pct"/>
            <w:tcBorders>
              <w:top w:val="single" w:sz="4" w:space="0" w:color="auto"/>
              <w:left w:val="single" w:sz="4" w:space="0" w:color="auto"/>
              <w:bottom w:val="single" w:sz="4" w:space="0" w:color="auto"/>
              <w:right w:val="single" w:sz="4" w:space="0" w:color="auto"/>
            </w:tcBorders>
          </w:tcPr>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sym w:font="Wingdings" w:char="F0A8"/>
            </w:r>
          </w:p>
        </w:tc>
        <w:tc>
          <w:tcPr>
            <w:tcW w:w="2080" w:type="pct"/>
            <w:tcBorders>
              <w:top w:val="single" w:sz="4" w:space="0" w:color="auto"/>
              <w:left w:val="single" w:sz="4" w:space="0" w:color="auto"/>
              <w:bottom w:val="single" w:sz="4" w:space="0" w:color="auto"/>
              <w:right w:val="single" w:sz="4" w:space="0" w:color="auto"/>
            </w:tcBorders>
            <w:shd w:val="clear" w:color="auto" w:fill="auto"/>
          </w:tcPr>
          <w:p w:rsidR="00A33144" w:rsidRPr="00D46904" w:rsidRDefault="00A33144" w:rsidP="00637FFD">
            <w:pPr>
              <w:spacing w:before="20" w:after="20" w:line="240" w:lineRule="auto"/>
              <w:jc w:val="both"/>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Regiunile de tranziție</w:t>
            </w: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A33144" w:rsidRPr="00D46904" w:rsidRDefault="00A33144" w:rsidP="00637FFD">
            <w:pPr>
              <w:spacing w:before="20" w:after="20" w:line="240" w:lineRule="auto"/>
              <w:jc w:val="both"/>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Art. 85(2)(ba)</w:t>
            </w:r>
          </w:p>
        </w:tc>
        <w:tc>
          <w:tcPr>
            <w:tcW w:w="564" w:type="pct"/>
            <w:tcBorders>
              <w:top w:val="single" w:sz="4" w:space="0" w:color="auto"/>
              <w:left w:val="single" w:sz="4" w:space="0" w:color="auto"/>
              <w:bottom w:val="single" w:sz="4" w:space="0" w:color="auto"/>
              <w:right w:val="single" w:sz="4" w:space="0" w:color="auto"/>
            </w:tcBorders>
          </w:tcPr>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20%</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60%</w:t>
            </w:r>
          </w:p>
        </w:tc>
      </w:tr>
      <w:tr w:rsidR="00A33144" w:rsidRPr="00D46904" w:rsidTr="00637FFD">
        <w:tc>
          <w:tcPr>
            <w:tcW w:w="593" w:type="pct"/>
            <w:tcBorders>
              <w:top w:val="single" w:sz="4" w:space="0" w:color="auto"/>
              <w:left w:val="single" w:sz="4" w:space="0" w:color="auto"/>
              <w:bottom w:val="single" w:sz="12" w:space="0" w:color="auto"/>
              <w:right w:val="single" w:sz="4" w:space="0" w:color="auto"/>
            </w:tcBorders>
          </w:tcPr>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sym w:font="Wingdings" w:char="F0A8"/>
            </w:r>
          </w:p>
        </w:tc>
        <w:tc>
          <w:tcPr>
            <w:tcW w:w="2080" w:type="pct"/>
            <w:tcBorders>
              <w:top w:val="single" w:sz="4" w:space="0" w:color="auto"/>
              <w:left w:val="single" w:sz="4" w:space="0" w:color="auto"/>
              <w:bottom w:val="single" w:sz="12" w:space="0" w:color="auto"/>
              <w:right w:val="single" w:sz="4" w:space="0" w:color="auto"/>
            </w:tcBorders>
            <w:shd w:val="clear" w:color="auto" w:fill="auto"/>
          </w:tcPr>
          <w:p w:rsidR="00A33144" w:rsidRPr="00D46904" w:rsidRDefault="00A33144" w:rsidP="00637FFD">
            <w:pPr>
              <w:tabs>
                <w:tab w:val="center" w:pos="1837"/>
              </w:tabs>
              <w:spacing w:before="20" w:after="20" w:line="240" w:lineRule="auto"/>
              <w:jc w:val="both"/>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Alte regiuni</w:t>
            </w:r>
            <w:r w:rsidRPr="00D46904">
              <w:rPr>
                <w:rFonts w:ascii="Times New Roman" w:eastAsia="Times New Roman" w:hAnsi="Times New Roman" w:cs="Times New Roman"/>
                <w:color w:val="000000" w:themeColor="text1"/>
                <w:sz w:val="24"/>
                <w:szCs w:val="24"/>
                <w:lang w:val="ro-RO" w:eastAsia="en-GB"/>
              </w:rPr>
              <w:tab/>
            </w:r>
          </w:p>
        </w:tc>
        <w:tc>
          <w:tcPr>
            <w:tcW w:w="638" w:type="pct"/>
            <w:tcBorders>
              <w:top w:val="single" w:sz="4" w:space="0" w:color="auto"/>
              <w:left w:val="single" w:sz="4" w:space="0" w:color="auto"/>
              <w:bottom w:val="single" w:sz="12" w:space="0" w:color="auto"/>
              <w:right w:val="single" w:sz="4" w:space="0" w:color="auto"/>
            </w:tcBorders>
            <w:shd w:val="clear" w:color="auto" w:fill="auto"/>
          </w:tcPr>
          <w:p w:rsidR="00A33144" w:rsidRPr="00D46904" w:rsidRDefault="00A33144" w:rsidP="00637FFD">
            <w:pPr>
              <w:spacing w:before="20" w:after="20" w:line="240" w:lineRule="auto"/>
              <w:jc w:val="both"/>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Art. 85(2)(d)</w:t>
            </w:r>
          </w:p>
        </w:tc>
        <w:tc>
          <w:tcPr>
            <w:tcW w:w="564" w:type="pct"/>
            <w:tcBorders>
              <w:top w:val="single" w:sz="4" w:space="0" w:color="auto"/>
              <w:left w:val="single" w:sz="4" w:space="0" w:color="auto"/>
              <w:bottom w:val="single" w:sz="12" w:space="0" w:color="auto"/>
              <w:right w:val="single" w:sz="4" w:space="0" w:color="auto"/>
            </w:tcBorders>
          </w:tcPr>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43%</w:t>
            </w:r>
          </w:p>
        </w:tc>
        <w:tc>
          <w:tcPr>
            <w:tcW w:w="564" w:type="pct"/>
            <w:tcBorders>
              <w:top w:val="single" w:sz="4" w:space="0" w:color="auto"/>
              <w:left w:val="single" w:sz="4" w:space="0" w:color="auto"/>
              <w:bottom w:val="single" w:sz="12" w:space="0" w:color="auto"/>
              <w:right w:val="single" w:sz="4" w:space="0" w:color="auto"/>
            </w:tcBorders>
            <w:shd w:val="clear" w:color="auto" w:fill="auto"/>
          </w:tcPr>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20%</w:t>
            </w:r>
          </w:p>
        </w:tc>
        <w:tc>
          <w:tcPr>
            <w:tcW w:w="561" w:type="pct"/>
            <w:tcBorders>
              <w:top w:val="single" w:sz="4" w:space="0" w:color="auto"/>
              <w:left w:val="single" w:sz="4" w:space="0" w:color="auto"/>
              <w:bottom w:val="single" w:sz="12" w:space="0" w:color="auto"/>
              <w:right w:val="single" w:sz="4" w:space="0" w:color="auto"/>
            </w:tcBorders>
            <w:shd w:val="clear" w:color="auto" w:fill="auto"/>
          </w:tcPr>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43%</w:t>
            </w:r>
          </w:p>
        </w:tc>
      </w:tr>
      <w:tr w:rsidR="00A33144" w:rsidRPr="00D46904" w:rsidTr="00637FFD">
        <w:tc>
          <w:tcPr>
            <w:tcW w:w="593" w:type="pct"/>
            <w:tcBorders>
              <w:top w:val="single" w:sz="12" w:space="0" w:color="auto"/>
              <w:left w:val="single" w:sz="4" w:space="0" w:color="auto"/>
              <w:bottom w:val="single" w:sz="4" w:space="0" w:color="auto"/>
              <w:right w:val="single" w:sz="4" w:space="0" w:color="auto"/>
            </w:tcBorders>
          </w:tcPr>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sym w:font="Wingdings" w:char="F0A8"/>
            </w:r>
          </w:p>
        </w:tc>
        <w:tc>
          <w:tcPr>
            <w:tcW w:w="2080" w:type="pct"/>
            <w:tcBorders>
              <w:top w:val="single" w:sz="12" w:space="0" w:color="auto"/>
              <w:left w:val="single" w:sz="4" w:space="0" w:color="auto"/>
              <w:bottom w:val="single" w:sz="4" w:space="0" w:color="auto"/>
              <w:right w:val="single" w:sz="4" w:space="0" w:color="auto"/>
            </w:tcBorders>
            <w:shd w:val="clear" w:color="auto" w:fill="auto"/>
          </w:tcPr>
          <w:p w:rsidR="00A33144" w:rsidRPr="00D46904" w:rsidRDefault="00A33144" w:rsidP="00637FFD">
            <w:pPr>
              <w:spacing w:before="20" w:after="20" w:line="240" w:lineRule="auto"/>
              <w:jc w:val="both"/>
              <w:rPr>
                <w:rFonts w:ascii="Times New Roman" w:eastAsia="Times New Roman" w:hAnsi="Times New Roman" w:cs="Times New Roman"/>
                <w:iCs/>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Plăți pentru constrângeri naturale sau alte constrângeri specifice anumitor zone definite în articolul 71</w:t>
            </w:r>
          </w:p>
          <w:p w:rsidR="00A33144" w:rsidRPr="00D46904" w:rsidRDefault="00A33144" w:rsidP="00637FFD">
            <w:pPr>
              <w:spacing w:before="20" w:after="20" w:line="240" w:lineRule="auto"/>
              <w:jc w:val="both"/>
              <w:rPr>
                <w:rFonts w:ascii="Times New Roman" w:eastAsia="Times New Roman" w:hAnsi="Times New Roman" w:cs="Times New Roman"/>
                <w:color w:val="000000" w:themeColor="text1"/>
                <w:sz w:val="24"/>
                <w:szCs w:val="24"/>
                <w:lang w:val="ro-RO" w:eastAsia="en-GB"/>
              </w:rPr>
            </w:pPr>
          </w:p>
        </w:tc>
        <w:tc>
          <w:tcPr>
            <w:tcW w:w="638" w:type="pct"/>
            <w:tcBorders>
              <w:top w:val="single" w:sz="12" w:space="0" w:color="auto"/>
              <w:left w:val="single" w:sz="4" w:space="0" w:color="auto"/>
              <w:bottom w:val="single" w:sz="4" w:space="0" w:color="auto"/>
              <w:right w:val="single" w:sz="4" w:space="0" w:color="auto"/>
            </w:tcBorders>
            <w:shd w:val="clear" w:color="auto" w:fill="auto"/>
          </w:tcPr>
          <w:p w:rsidR="00A33144" w:rsidRPr="00D46904" w:rsidRDefault="00A33144" w:rsidP="00637FFD">
            <w:pPr>
              <w:spacing w:before="20" w:after="20" w:line="240" w:lineRule="auto"/>
              <w:jc w:val="both"/>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Art. 85(3)(</w:t>
            </w:r>
            <w:proofErr w:type="spellStart"/>
            <w:r w:rsidRPr="00D46904">
              <w:rPr>
                <w:rFonts w:ascii="Times New Roman" w:eastAsia="Times New Roman" w:hAnsi="Times New Roman" w:cs="Times New Roman"/>
                <w:color w:val="000000" w:themeColor="text1"/>
                <w:sz w:val="24"/>
                <w:szCs w:val="24"/>
                <w:lang w:val="ro-RO" w:eastAsia="en-GB"/>
              </w:rPr>
              <w:t>aa</w:t>
            </w:r>
            <w:proofErr w:type="spellEnd"/>
            <w:r w:rsidRPr="00D46904">
              <w:rPr>
                <w:rFonts w:ascii="Times New Roman" w:eastAsia="Times New Roman" w:hAnsi="Times New Roman" w:cs="Times New Roman"/>
                <w:color w:val="000000" w:themeColor="text1"/>
                <w:sz w:val="24"/>
                <w:szCs w:val="24"/>
                <w:lang w:val="ro-RO" w:eastAsia="en-GB"/>
              </w:rPr>
              <w:t>)</w:t>
            </w:r>
          </w:p>
        </w:tc>
        <w:tc>
          <w:tcPr>
            <w:tcW w:w="564" w:type="pct"/>
            <w:tcBorders>
              <w:top w:val="single" w:sz="12" w:space="0" w:color="auto"/>
              <w:left w:val="single" w:sz="4" w:space="0" w:color="auto"/>
              <w:bottom w:val="single" w:sz="4" w:space="0" w:color="auto"/>
              <w:right w:val="single" w:sz="4" w:space="0" w:color="auto"/>
            </w:tcBorders>
          </w:tcPr>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p>
        </w:tc>
        <w:tc>
          <w:tcPr>
            <w:tcW w:w="564" w:type="pct"/>
            <w:tcBorders>
              <w:top w:val="single" w:sz="12" w:space="0" w:color="auto"/>
              <w:left w:val="single" w:sz="4" w:space="0" w:color="auto"/>
              <w:bottom w:val="single" w:sz="4" w:space="0" w:color="auto"/>
              <w:right w:val="single" w:sz="4" w:space="0" w:color="auto"/>
            </w:tcBorders>
            <w:shd w:val="clear" w:color="auto" w:fill="auto"/>
          </w:tcPr>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20%</w:t>
            </w:r>
          </w:p>
        </w:tc>
        <w:tc>
          <w:tcPr>
            <w:tcW w:w="561" w:type="pct"/>
            <w:tcBorders>
              <w:top w:val="single" w:sz="12" w:space="0" w:color="auto"/>
              <w:left w:val="single" w:sz="4" w:space="0" w:color="auto"/>
              <w:bottom w:val="single" w:sz="4" w:space="0" w:color="auto"/>
              <w:right w:val="single" w:sz="4" w:space="0" w:color="auto"/>
            </w:tcBorders>
            <w:shd w:val="clear" w:color="auto" w:fill="auto"/>
          </w:tcPr>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65%</w:t>
            </w:r>
          </w:p>
        </w:tc>
      </w:tr>
      <w:tr w:rsidR="00A33144" w:rsidRPr="00D46904" w:rsidTr="00637FFD">
        <w:tc>
          <w:tcPr>
            <w:tcW w:w="593" w:type="pct"/>
            <w:tcBorders>
              <w:top w:val="single" w:sz="4" w:space="0" w:color="auto"/>
              <w:left w:val="single" w:sz="4" w:space="0" w:color="auto"/>
              <w:bottom w:val="single" w:sz="4" w:space="0" w:color="auto"/>
              <w:right w:val="single" w:sz="4" w:space="0" w:color="auto"/>
            </w:tcBorders>
          </w:tcPr>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x</w:t>
            </w:r>
          </w:p>
        </w:tc>
        <w:tc>
          <w:tcPr>
            <w:tcW w:w="2080" w:type="pct"/>
            <w:tcBorders>
              <w:top w:val="single" w:sz="4" w:space="0" w:color="auto"/>
              <w:left w:val="single" w:sz="4" w:space="0" w:color="auto"/>
              <w:bottom w:val="single" w:sz="4" w:space="0" w:color="auto"/>
              <w:right w:val="single" w:sz="4" w:space="0" w:color="auto"/>
            </w:tcBorders>
            <w:shd w:val="clear" w:color="auto" w:fill="auto"/>
          </w:tcPr>
          <w:p w:rsidR="00A33144" w:rsidRPr="00D46904" w:rsidRDefault="00A33144" w:rsidP="00637FFD">
            <w:pPr>
              <w:spacing w:before="20" w:after="20" w:line="240" w:lineRule="auto"/>
              <w:jc w:val="both"/>
              <w:rPr>
                <w:rFonts w:ascii="Times New Roman" w:eastAsia="Times New Roman" w:hAnsi="Times New Roman" w:cs="Times New Roman"/>
                <w:b/>
                <w:color w:val="000000" w:themeColor="text1"/>
                <w:sz w:val="24"/>
                <w:szCs w:val="24"/>
                <w:lang w:val="ro-RO" w:eastAsia="en-GB"/>
              </w:rPr>
            </w:pPr>
            <w:r w:rsidRPr="00D46904">
              <w:rPr>
                <w:rFonts w:ascii="Times New Roman" w:eastAsia="Times New Roman" w:hAnsi="Times New Roman" w:cs="Times New Roman"/>
                <w:b/>
                <w:color w:val="000000" w:themeColor="text1"/>
                <w:sz w:val="24"/>
                <w:szCs w:val="24"/>
                <w:lang w:val="ro-RO" w:eastAsia="en-GB"/>
              </w:rPr>
              <w:t xml:space="preserve">Angajamente în materie de mediu și climă și alte angajamente în materie de gestionare conform articolului 70 a Reg., </w:t>
            </w:r>
            <w:r w:rsidRPr="00D46904">
              <w:rPr>
                <w:rFonts w:ascii="Times New Roman" w:eastAsiaTheme="minorEastAsia" w:hAnsi="Times New Roman" w:cs="Times New Roman"/>
                <w:b/>
                <w:color w:val="000000" w:themeColor="text1"/>
                <w:sz w:val="24"/>
                <w:szCs w:val="24"/>
                <w:lang w:val="ro-RO" w:eastAsia="en-GB"/>
              </w:rPr>
              <w:t xml:space="preserve"> </w:t>
            </w:r>
            <w:r w:rsidRPr="00D46904">
              <w:rPr>
                <w:rFonts w:ascii="Times New Roman" w:eastAsia="Times New Roman" w:hAnsi="Times New Roman" w:cs="Times New Roman"/>
                <w:b/>
                <w:color w:val="000000" w:themeColor="text1"/>
                <w:sz w:val="24"/>
                <w:szCs w:val="24"/>
                <w:lang w:val="ro-RO" w:eastAsia="en-GB"/>
              </w:rPr>
              <w:t xml:space="preserve">plăți pentru dezavantaje specifice anumitor zone, generate de anumite cerințe obligatorii conf. Art. 72, sprijin pentru investiții non-productive la care se face referire în art. 73, sprijin pentru PEI </w:t>
            </w:r>
            <w:proofErr w:type="spellStart"/>
            <w:r w:rsidRPr="00D46904">
              <w:rPr>
                <w:rFonts w:ascii="Times New Roman" w:eastAsia="Times New Roman" w:hAnsi="Times New Roman" w:cs="Times New Roman"/>
                <w:b/>
                <w:color w:val="000000" w:themeColor="text1"/>
                <w:sz w:val="24"/>
                <w:szCs w:val="24"/>
                <w:lang w:val="ro-RO" w:eastAsia="en-GB"/>
              </w:rPr>
              <w:t>conf</w:t>
            </w:r>
            <w:proofErr w:type="spellEnd"/>
            <w:r w:rsidRPr="00D46904">
              <w:rPr>
                <w:rFonts w:ascii="Times New Roman" w:eastAsia="Times New Roman" w:hAnsi="Times New Roman" w:cs="Times New Roman"/>
                <w:b/>
                <w:color w:val="000000" w:themeColor="text1"/>
                <w:sz w:val="24"/>
                <w:szCs w:val="24"/>
                <w:lang w:val="ro-RO" w:eastAsia="en-GB"/>
              </w:rPr>
              <w:t xml:space="preserve"> art. 77 a acestui Reg., inclusiv pentru LEADER, dezvoltarea locală plasată sub responsabilitatea comunității </w:t>
            </w:r>
            <w:proofErr w:type="spellStart"/>
            <w:r w:rsidRPr="00D46904">
              <w:rPr>
                <w:rFonts w:ascii="Times New Roman" w:eastAsia="Times New Roman" w:hAnsi="Times New Roman" w:cs="Times New Roman"/>
                <w:b/>
                <w:color w:val="000000" w:themeColor="text1"/>
                <w:sz w:val="24"/>
                <w:szCs w:val="24"/>
                <w:lang w:val="ro-RO" w:eastAsia="en-GB"/>
              </w:rPr>
              <w:t>conf</w:t>
            </w:r>
            <w:proofErr w:type="spellEnd"/>
            <w:r w:rsidRPr="00D46904">
              <w:rPr>
                <w:rFonts w:ascii="Times New Roman" w:eastAsia="Times New Roman" w:hAnsi="Times New Roman" w:cs="Times New Roman"/>
                <w:b/>
                <w:color w:val="000000" w:themeColor="text1"/>
                <w:sz w:val="24"/>
                <w:szCs w:val="24"/>
                <w:lang w:val="ro-RO" w:eastAsia="en-GB"/>
              </w:rPr>
              <w:t xml:space="preserve"> </w:t>
            </w:r>
            <w:proofErr w:type="spellStart"/>
            <w:r w:rsidRPr="00D46904">
              <w:rPr>
                <w:rFonts w:ascii="Times New Roman" w:eastAsia="Times New Roman" w:hAnsi="Times New Roman" w:cs="Times New Roman"/>
                <w:b/>
                <w:color w:val="000000" w:themeColor="text1"/>
                <w:sz w:val="24"/>
                <w:szCs w:val="24"/>
                <w:lang w:val="ro-RO" w:eastAsia="en-GB"/>
              </w:rPr>
              <w:t>art</w:t>
            </w:r>
            <w:proofErr w:type="spellEnd"/>
            <w:r w:rsidRPr="00D46904">
              <w:rPr>
                <w:rFonts w:ascii="Times New Roman" w:eastAsia="Times New Roman" w:hAnsi="Times New Roman" w:cs="Times New Roman"/>
                <w:b/>
                <w:color w:val="000000" w:themeColor="text1"/>
                <w:sz w:val="24"/>
                <w:szCs w:val="24"/>
                <w:lang w:val="ro-RO" w:eastAsia="en-GB"/>
              </w:rPr>
              <w:t xml:space="preserve"> 25 din CPR</w:t>
            </w:r>
          </w:p>
        </w:tc>
        <w:tc>
          <w:tcPr>
            <w:tcW w:w="638" w:type="pct"/>
            <w:tcBorders>
              <w:top w:val="single" w:sz="4" w:space="0" w:color="auto"/>
              <w:left w:val="single" w:sz="4" w:space="0" w:color="auto"/>
              <w:bottom w:val="single" w:sz="4" w:space="0" w:color="auto"/>
              <w:right w:val="single" w:sz="4" w:space="0" w:color="auto"/>
            </w:tcBorders>
            <w:shd w:val="clear" w:color="auto" w:fill="auto"/>
          </w:tcPr>
          <w:p w:rsidR="00A33144" w:rsidRPr="00D46904" w:rsidRDefault="00A33144" w:rsidP="00637FFD">
            <w:pPr>
              <w:spacing w:before="20" w:after="20" w:line="240" w:lineRule="auto"/>
              <w:jc w:val="both"/>
              <w:rPr>
                <w:rFonts w:ascii="Times New Roman" w:eastAsia="Times New Roman" w:hAnsi="Times New Roman" w:cs="Times New Roman"/>
                <w:b/>
                <w:color w:val="000000" w:themeColor="text1"/>
                <w:sz w:val="24"/>
                <w:szCs w:val="24"/>
                <w:lang w:val="ro-RO" w:eastAsia="en-GB"/>
              </w:rPr>
            </w:pPr>
            <w:r w:rsidRPr="00D46904">
              <w:rPr>
                <w:rFonts w:ascii="Times New Roman" w:eastAsia="Times New Roman" w:hAnsi="Times New Roman" w:cs="Times New Roman"/>
                <w:b/>
                <w:color w:val="000000" w:themeColor="text1"/>
                <w:sz w:val="24"/>
                <w:szCs w:val="24"/>
                <w:lang w:val="ro-RO" w:eastAsia="en-GB"/>
              </w:rPr>
              <w:t>Art. 85(3)(a)</w:t>
            </w:r>
          </w:p>
        </w:tc>
        <w:tc>
          <w:tcPr>
            <w:tcW w:w="564" w:type="pct"/>
            <w:tcBorders>
              <w:top w:val="single" w:sz="4" w:space="0" w:color="auto"/>
              <w:left w:val="single" w:sz="4" w:space="0" w:color="auto"/>
              <w:bottom w:val="single" w:sz="4" w:space="0" w:color="auto"/>
              <w:right w:val="single" w:sz="4" w:space="0" w:color="auto"/>
            </w:tcBorders>
          </w:tcPr>
          <w:p w:rsidR="00A33144" w:rsidRPr="00D46904" w:rsidRDefault="00A33144" w:rsidP="00637FFD">
            <w:pPr>
              <w:spacing w:before="20" w:after="20" w:line="240" w:lineRule="auto"/>
              <w:jc w:val="center"/>
              <w:rPr>
                <w:rFonts w:ascii="Times New Roman" w:eastAsia="Times New Roman" w:hAnsi="Times New Roman" w:cs="Times New Roman"/>
                <w:b/>
                <w:color w:val="000000" w:themeColor="text1"/>
                <w:sz w:val="24"/>
                <w:szCs w:val="24"/>
                <w:lang w:val="ro-RO" w:eastAsia="en-GB"/>
              </w:rPr>
            </w:pPr>
          </w:p>
        </w:tc>
        <w:tc>
          <w:tcPr>
            <w:tcW w:w="564" w:type="pct"/>
            <w:tcBorders>
              <w:top w:val="single" w:sz="4" w:space="0" w:color="auto"/>
              <w:left w:val="single" w:sz="4" w:space="0" w:color="auto"/>
              <w:bottom w:val="single" w:sz="4" w:space="0" w:color="auto"/>
              <w:right w:val="single" w:sz="4" w:space="0" w:color="auto"/>
            </w:tcBorders>
            <w:shd w:val="clear" w:color="auto" w:fill="auto"/>
          </w:tcPr>
          <w:p w:rsidR="00A33144" w:rsidRPr="00D46904" w:rsidRDefault="00A33144" w:rsidP="00637FFD">
            <w:pPr>
              <w:spacing w:before="20" w:after="20" w:line="240" w:lineRule="auto"/>
              <w:jc w:val="center"/>
              <w:rPr>
                <w:rFonts w:ascii="Times New Roman" w:eastAsia="Times New Roman" w:hAnsi="Times New Roman" w:cs="Times New Roman"/>
                <w:b/>
                <w:color w:val="000000" w:themeColor="text1"/>
                <w:sz w:val="24"/>
                <w:szCs w:val="24"/>
                <w:lang w:val="ro-RO" w:eastAsia="en-GB"/>
              </w:rPr>
            </w:pPr>
            <w:r w:rsidRPr="00D46904">
              <w:rPr>
                <w:rFonts w:ascii="Times New Roman" w:eastAsia="Times New Roman" w:hAnsi="Times New Roman" w:cs="Times New Roman"/>
                <w:b/>
                <w:color w:val="000000" w:themeColor="text1"/>
                <w:sz w:val="24"/>
                <w:szCs w:val="24"/>
                <w:lang w:val="ro-RO" w:eastAsia="en-GB"/>
              </w:rPr>
              <w:t>20%</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A33144" w:rsidRPr="00D46904" w:rsidRDefault="00A33144" w:rsidP="00637FFD">
            <w:pPr>
              <w:spacing w:before="20" w:after="20" w:line="240" w:lineRule="auto"/>
              <w:jc w:val="center"/>
              <w:rPr>
                <w:rFonts w:ascii="Times New Roman" w:eastAsia="Times New Roman" w:hAnsi="Times New Roman" w:cs="Times New Roman"/>
                <w:b/>
                <w:color w:val="000000" w:themeColor="text1"/>
                <w:sz w:val="24"/>
                <w:szCs w:val="24"/>
                <w:lang w:val="ro-RO" w:eastAsia="en-GB"/>
              </w:rPr>
            </w:pPr>
            <w:r w:rsidRPr="00D46904">
              <w:rPr>
                <w:rFonts w:ascii="Times New Roman" w:eastAsia="Times New Roman" w:hAnsi="Times New Roman" w:cs="Times New Roman"/>
                <w:b/>
                <w:color w:val="000000" w:themeColor="text1"/>
                <w:sz w:val="24"/>
                <w:szCs w:val="24"/>
                <w:lang w:val="ro-RO" w:eastAsia="en-GB"/>
              </w:rPr>
              <w:t>80%</w:t>
            </w:r>
          </w:p>
        </w:tc>
      </w:tr>
      <w:tr w:rsidR="00A33144" w:rsidRPr="00D46904" w:rsidTr="00637FFD">
        <w:tc>
          <w:tcPr>
            <w:tcW w:w="593" w:type="pct"/>
          </w:tcPr>
          <w:p w:rsidR="00A33144" w:rsidRPr="00D46904" w:rsidRDefault="00A33144" w:rsidP="00637FFD">
            <w:pPr>
              <w:spacing w:before="20" w:after="20" w:line="240" w:lineRule="auto"/>
              <w:jc w:val="center"/>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sym w:font="Wingdings" w:char="F0A8"/>
            </w:r>
          </w:p>
        </w:tc>
        <w:tc>
          <w:tcPr>
            <w:tcW w:w="2080" w:type="pct"/>
            <w:shd w:val="clear" w:color="auto" w:fill="auto"/>
          </w:tcPr>
          <w:p w:rsidR="00A33144" w:rsidRPr="00D46904" w:rsidRDefault="00A33144" w:rsidP="00637FFD">
            <w:pPr>
              <w:spacing w:before="20" w:after="20" w:line="240" w:lineRule="auto"/>
              <w:jc w:val="both"/>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 xml:space="preserve">Operațiuni ce primesc finanțare din fonduri transferate către FEADR </w:t>
            </w:r>
          </w:p>
        </w:tc>
        <w:tc>
          <w:tcPr>
            <w:tcW w:w="638" w:type="pct"/>
            <w:shd w:val="clear" w:color="auto" w:fill="auto"/>
          </w:tcPr>
          <w:p w:rsidR="00A33144" w:rsidRPr="00D46904" w:rsidRDefault="00A33144" w:rsidP="00637FFD">
            <w:pPr>
              <w:spacing w:before="20" w:after="20" w:line="240" w:lineRule="auto"/>
              <w:jc w:val="both"/>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Art. 85(3)(b)</w:t>
            </w:r>
          </w:p>
        </w:tc>
        <w:tc>
          <w:tcPr>
            <w:tcW w:w="564" w:type="pct"/>
          </w:tcPr>
          <w:p w:rsidR="00A33144" w:rsidRPr="00D46904" w:rsidRDefault="00A33144" w:rsidP="00637FFD">
            <w:pPr>
              <w:keepNext/>
              <w:spacing w:before="20" w:after="20" w:line="240" w:lineRule="auto"/>
              <w:jc w:val="center"/>
              <w:rPr>
                <w:rFonts w:ascii="Times New Roman" w:eastAsia="Times New Roman" w:hAnsi="Times New Roman" w:cs="Times New Roman"/>
                <w:color w:val="000000" w:themeColor="text1"/>
                <w:sz w:val="24"/>
                <w:szCs w:val="24"/>
                <w:lang w:val="ro-RO" w:eastAsia="en-GB"/>
              </w:rPr>
            </w:pPr>
          </w:p>
        </w:tc>
        <w:tc>
          <w:tcPr>
            <w:tcW w:w="564" w:type="pct"/>
            <w:shd w:val="clear" w:color="auto" w:fill="auto"/>
          </w:tcPr>
          <w:p w:rsidR="00A33144" w:rsidRPr="00D46904" w:rsidRDefault="00A33144" w:rsidP="00637FFD">
            <w:pPr>
              <w:keepNext/>
              <w:spacing w:before="20" w:after="20" w:line="240" w:lineRule="auto"/>
              <w:jc w:val="center"/>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20%</w:t>
            </w:r>
          </w:p>
        </w:tc>
        <w:tc>
          <w:tcPr>
            <w:tcW w:w="561" w:type="pct"/>
            <w:shd w:val="clear" w:color="auto" w:fill="auto"/>
          </w:tcPr>
          <w:p w:rsidR="00A33144" w:rsidRPr="00D46904" w:rsidRDefault="00A33144" w:rsidP="00637FFD">
            <w:pPr>
              <w:keepNext/>
              <w:spacing w:before="20" w:after="20" w:line="240" w:lineRule="auto"/>
              <w:jc w:val="center"/>
              <w:rPr>
                <w:rFonts w:ascii="Times New Roman" w:eastAsia="Times New Roman" w:hAnsi="Times New Roman" w:cs="Times New Roman"/>
                <w:color w:val="000000" w:themeColor="text1"/>
                <w:sz w:val="24"/>
                <w:szCs w:val="24"/>
                <w:lang w:val="ro-RO" w:eastAsia="en-GB"/>
              </w:rPr>
            </w:pPr>
            <w:r w:rsidRPr="00D46904">
              <w:rPr>
                <w:rFonts w:ascii="Times New Roman" w:eastAsia="Times New Roman" w:hAnsi="Times New Roman" w:cs="Times New Roman"/>
                <w:color w:val="000000" w:themeColor="text1"/>
                <w:sz w:val="24"/>
                <w:szCs w:val="24"/>
                <w:lang w:val="ro-RO" w:eastAsia="en-GB"/>
              </w:rPr>
              <w:t>100%</w:t>
            </w:r>
          </w:p>
        </w:tc>
      </w:tr>
      <w:bookmarkEnd w:id="423"/>
      <w:bookmarkEnd w:id="424"/>
      <w:bookmarkEnd w:id="425"/>
      <w:bookmarkEnd w:id="426"/>
      <w:bookmarkEnd w:id="427"/>
      <w:bookmarkEnd w:id="428"/>
      <w:bookmarkEnd w:id="429"/>
      <w:bookmarkEnd w:id="430"/>
      <w:bookmarkEnd w:id="431"/>
      <w:bookmarkEnd w:id="432"/>
    </w:tbl>
    <w:p w:rsidR="00A72031" w:rsidRPr="00D46904" w:rsidRDefault="00A72031" w:rsidP="00FC5F48">
      <w:pPr>
        <w:spacing w:after="60" w:line="240" w:lineRule="auto"/>
        <w:jc w:val="both"/>
        <w:rPr>
          <w:rFonts w:ascii="Times New Roman" w:eastAsia="Times New Roman" w:hAnsi="Times New Roman" w:cs="Times New Roman"/>
          <w:color w:val="000000" w:themeColor="text1"/>
          <w:sz w:val="24"/>
          <w:szCs w:val="24"/>
          <w:lang w:val="ro-RO"/>
        </w:rPr>
      </w:pPr>
    </w:p>
    <w:p w:rsidR="001B426C" w:rsidRPr="00D46904" w:rsidRDefault="00D52A18" w:rsidP="00D52A18">
      <w:pPr>
        <w:keepNext/>
        <w:spacing w:before="120" w:after="120" w:line="240" w:lineRule="auto"/>
        <w:jc w:val="both"/>
        <w:outlineLvl w:val="2"/>
        <w:rPr>
          <w:rFonts w:ascii="Times New Roman" w:eastAsia="Times New Roman" w:hAnsi="Times New Roman" w:cs="Times New Roman"/>
          <w:b/>
          <w:bCs/>
          <w:color w:val="000000" w:themeColor="text1"/>
          <w:sz w:val="24"/>
          <w:szCs w:val="24"/>
          <w:lang w:val="ro-RO" w:eastAsia="en-GB"/>
        </w:rPr>
      </w:pPr>
      <w:bookmarkStart w:id="433" w:name="_Toc72171345"/>
      <w:bookmarkStart w:id="434" w:name="_Toc72171901"/>
      <w:bookmarkStart w:id="435" w:name="_Toc72172457"/>
      <w:bookmarkStart w:id="436" w:name="_Toc72172662"/>
      <w:bookmarkStart w:id="437" w:name="_Toc72173214"/>
      <w:bookmarkStart w:id="438" w:name="_Toc72173766"/>
      <w:bookmarkStart w:id="439" w:name="_Toc72174318"/>
      <w:bookmarkStart w:id="440" w:name="_Toc72174870"/>
      <w:bookmarkStart w:id="441" w:name="_Toc72175422"/>
      <w:bookmarkStart w:id="442" w:name="_Toc72175974"/>
      <w:bookmarkStart w:id="443" w:name="_Toc72176178"/>
      <w:bookmarkStart w:id="444" w:name="_Toc72176729"/>
      <w:bookmarkStart w:id="445" w:name="_Toc72177280"/>
      <w:bookmarkStart w:id="446" w:name="_Toc72177831"/>
      <w:bookmarkStart w:id="447" w:name="_Toc72178382"/>
      <w:bookmarkStart w:id="448" w:name="_Toc72178933"/>
      <w:bookmarkStart w:id="449" w:name="_Toc72179484"/>
      <w:bookmarkStart w:id="450" w:name="_Toc72180035"/>
      <w:bookmarkStart w:id="451" w:name="_Toc72180588"/>
      <w:bookmarkStart w:id="452" w:name="_Toc72181147"/>
      <w:bookmarkStart w:id="453" w:name="_Toc72181706"/>
      <w:bookmarkStart w:id="454" w:name="_Toc72182265"/>
      <w:bookmarkStart w:id="455" w:name="_Toc72182824"/>
      <w:bookmarkStart w:id="456" w:name="_Toc72183383"/>
      <w:bookmarkStart w:id="457" w:name="_Toc72429723"/>
      <w:bookmarkStart w:id="458" w:name="_Toc72513919"/>
      <w:bookmarkStart w:id="459" w:name="_Toc72514422"/>
      <w:bookmarkStart w:id="460" w:name="_Toc72935198"/>
      <w:bookmarkStart w:id="461" w:name="_Toc77173509"/>
      <w:bookmarkStart w:id="462" w:name="_Toc77675108"/>
      <w:bookmarkStart w:id="463" w:name="_Toc78293408"/>
      <w:bookmarkStart w:id="464" w:name="_Toc78296351"/>
      <w:bookmarkStart w:id="465" w:name="_Toc78379356"/>
      <w:bookmarkStart w:id="466" w:name="_Toc78385008"/>
      <w:bookmarkStart w:id="467" w:name="_Toc78389868"/>
      <w:bookmarkStart w:id="468" w:name="_Toc81568697"/>
      <w:bookmarkStart w:id="469" w:name="_Toc81569485"/>
      <w:bookmarkStart w:id="470" w:name="_Toc81572470"/>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r w:rsidRPr="00D46904">
        <w:rPr>
          <w:rFonts w:ascii="Times New Roman" w:eastAsia="Times New Roman" w:hAnsi="Times New Roman" w:cs="Times New Roman"/>
          <w:b/>
          <w:bCs/>
          <w:color w:val="000000" w:themeColor="text1"/>
          <w:sz w:val="24"/>
          <w:szCs w:val="24"/>
          <w:lang w:val="ro-RO" w:eastAsia="en-GB"/>
        </w:rPr>
        <w:t xml:space="preserve">5.3.12. </w:t>
      </w:r>
      <w:r w:rsidR="00ED4287" w:rsidRPr="00D46904">
        <w:rPr>
          <w:rFonts w:ascii="Times New Roman" w:eastAsia="Times New Roman" w:hAnsi="Times New Roman" w:cs="Times New Roman"/>
          <w:b/>
          <w:bCs/>
          <w:color w:val="000000" w:themeColor="text1"/>
          <w:sz w:val="24"/>
          <w:szCs w:val="24"/>
          <w:lang w:val="ro-RO" w:eastAsia="en-GB"/>
        </w:rPr>
        <w:t xml:space="preserve">Cuantumul unitar planificat </w:t>
      </w:r>
    </w:p>
    <w:tbl>
      <w:tblPr>
        <w:tblStyle w:val="TableGrid1"/>
        <w:tblW w:w="0" w:type="auto"/>
        <w:tblLook w:val="04A0" w:firstRow="1" w:lastRow="0" w:firstColumn="1" w:lastColumn="0" w:noHBand="0" w:noVBand="1"/>
      </w:tblPr>
      <w:tblGrid>
        <w:gridCol w:w="2572"/>
        <w:gridCol w:w="6444"/>
      </w:tblGrid>
      <w:tr w:rsidR="00D46904" w:rsidRPr="00D46904" w:rsidTr="00951BAB">
        <w:tc>
          <w:tcPr>
            <w:tcW w:w="2572" w:type="dxa"/>
          </w:tcPr>
          <w:p w:rsidR="001B426C" w:rsidRPr="00D46904" w:rsidRDefault="00A06DEF" w:rsidP="001B426C">
            <w:pPr>
              <w:spacing w:before="60" w:after="60"/>
              <w:jc w:val="both"/>
              <w:rPr>
                <w:b/>
                <w:color w:val="000000" w:themeColor="text1"/>
                <w:sz w:val="24"/>
                <w:lang w:val="ro-RO"/>
              </w:rPr>
            </w:pPr>
            <w:r w:rsidRPr="00D46904">
              <w:rPr>
                <w:b/>
                <w:color w:val="000000" w:themeColor="text1"/>
                <w:sz w:val="24"/>
                <w:lang w:val="ro-RO"/>
              </w:rPr>
              <w:t xml:space="preserve">Cod </w:t>
            </w:r>
            <w:r w:rsidR="00ED4287" w:rsidRPr="00D46904">
              <w:rPr>
                <w:b/>
                <w:color w:val="000000" w:themeColor="text1"/>
                <w:sz w:val="24"/>
                <w:lang w:val="ro-RO"/>
              </w:rPr>
              <w:t>cuantum unitar</w:t>
            </w:r>
          </w:p>
        </w:tc>
        <w:tc>
          <w:tcPr>
            <w:tcW w:w="6444" w:type="dxa"/>
          </w:tcPr>
          <w:p w:rsidR="001B426C" w:rsidRPr="00D46904" w:rsidRDefault="001B426C" w:rsidP="001B426C">
            <w:pPr>
              <w:spacing w:before="60" w:after="60"/>
              <w:jc w:val="both"/>
              <w:rPr>
                <w:color w:val="000000" w:themeColor="text1"/>
                <w:sz w:val="24"/>
                <w:lang w:val="ro-RO"/>
              </w:rPr>
            </w:pPr>
          </w:p>
        </w:tc>
      </w:tr>
      <w:tr w:rsidR="00D46904" w:rsidRPr="00D46904" w:rsidTr="00951BAB">
        <w:tc>
          <w:tcPr>
            <w:tcW w:w="2572" w:type="dxa"/>
          </w:tcPr>
          <w:p w:rsidR="001B426C" w:rsidRPr="00D46904" w:rsidRDefault="00A06DEF" w:rsidP="001B426C">
            <w:pPr>
              <w:spacing w:before="60" w:after="60"/>
              <w:jc w:val="both"/>
              <w:rPr>
                <w:b/>
                <w:color w:val="000000" w:themeColor="text1"/>
                <w:sz w:val="24"/>
                <w:lang w:val="ro-RO"/>
              </w:rPr>
            </w:pPr>
            <w:r w:rsidRPr="00D46904">
              <w:rPr>
                <w:b/>
                <w:color w:val="000000" w:themeColor="text1"/>
                <w:sz w:val="24"/>
                <w:lang w:val="ro-RO"/>
              </w:rPr>
              <w:t>Cod</w:t>
            </w:r>
            <w:r w:rsidR="00ED4287" w:rsidRPr="00D46904">
              <w:rPr>
                <w:b/>
                <w:color w:val="000000" w:themeColor="text1"/>
                <w:sz w:val="24"/>
                <w:lang w:val="ro-RO"/>
              </w:rPr>
              <w:t xml:space="preserve"> bugetar</w:t>
            </w:r>
          </w:p>
        </w:tc>
        <w:tc>
          <w:tcPr>
            <w:tcW w:w="6444" w:type="dxa"/>
          </w:tcPr>
          <w:p w:rsidR="001B426C" w:rsidRPr="00D46904" w:rsidRDefault="00A06DEF" w:rsidP="00D52A18">
            <w:pPr>
              <w:tabs>
                <w:tab w:val="left" w:pos="2055"/>
              </w:tabs>
              <w:spacing w:before="60" w:after="60"/>
              <w:jc w:val="both"/>
              <w:rPr>
                <w:i/>
                <w:color w:val="000000" w:themeColor="text1"/>
                <w:sz w:val="24"/>
                <w:lang w:val="ro-RO"/>
              </w:rPr>
            </w:pPr>
            <w:r w:rsidRPr="00D46904">
              <w:rPr>
                <w:i/>
                <w:color w:val="000000" w:themeColor="text1"/>
                <w:sz w:val="24"/>
                <w:lang w:val="ro-RO"/>
              </w:rPr>
              <w:t xml:space="preserve"> </w:t>
            </w:r>
            <w:r w:rsidR="00D52A18" w:rsidRPr="00D46904">
              <w:rPr>
                <w:i/>
                <w:color w:val="000000" w:themeColor="text1"/>
                <w:sz w:val="24"/>
                <w:lang w:val="ro-RO"/>
              </w:rPr>
              <w:tab/>
            </w:r>
          </w:p>
        </w:tc>
      </w:tr>
      <w:tr w:rsidR="00D46904" w:rsidRPr="00D46904" w:rsidTr="00951BAB">
        <w:tc>
          <w:tcPr>
            <w:tcW w:w="2572" w:type="dxa"/>
          </w:tcPr>
          <w:p w:rsidR="003C60C4" w:rsidRPr="00D46904" w:rsidRDefault="00A06DEF" w:rsidP="003C60C4">
            <w:pPr>
              <w:spacing w:before="60" w:after="60"/>
              <w:jc w:val="both"/>
              <w:rPr>
                <w:b/>
                <w:color w:val="000000" w:themeColor="text1"/>
                <w:sz w:val="24"/>
                <w:lang w:val="ro-RO"/>
              </w:rPr>
            </w:pPr>
            <w:r w:rsidRPr="00D46904">
              <w:rPr>
                <w:b/>
                <w:color w:val="000000" w:themeColor="text1"/>
                <w:sz w:val="24"/>
                <w:lang w:val="ro-RO"/>
              </w:rPr>
              <w:t>Denumire</w:t>
            </w:r>
            <w:r w:rsidR="00D56A13" w:rsidRPr="00D46904">
              <w:rPr>
                <w:b/>
                <w:color w:val="000000" w:themeColor="text1"/>
                <w:sz w:val="24"/>
                <w:lang w:val="ro-RO"/>
              </w:rPr>
              <w:t xml:space="preserve"> </w:t>
            </w:r>
            <w:r w:rsidR="00ED4287" w:rsidRPr="00D46904">
              <w:rPr>
                <w:b/>
                <w:color w:val="000000" w:themeColor="text1"/>
                <w:sz w:val="24"/>
                <w:lang w:val="ro-RO"/>
              </w:rPr>
              <w:t>cua</w:t>
            </w:r>
            <w:r w:rsidR="00D52A18" w:rsidRPr="00D46904">
              <w:rPr>
                <w:b/>
                <w:color w:val="000000" w:themeColor="text1"/>
                <w:sz w:val="24"/>
                <w:lang w:val="ro-RO"/>
              </w:rPr>
              <w:t>n</w:t>
            </w:r>
            <w:r w:rsidR="00ED4287" w:rsidRPr="00D46904">
              <w:rPr>
                <w:b/>
                <w:color w:val="000000" w:themeColor="text1"/>
                <w:sz w:val="24"/>
                <w:lang w:val="ro-RO"/>
              </w:rPr>
              <w:t>tum unitar planificat</w:t>
            </w:r>
          </w:p>
        </w:tc>
        <w:tc>
          <w:tcPr>
            <w:tcW w:w="6444" w:type="dxa"/>
          </w:tcPr>
          <w:p w:rsidR="003C60C4" w:rsidRPr="00D46904" w:rsidRDefault="00D52A18" w:rsidP="003C60C4">
            <w:pPr>
              <w:spacing w:before="60" w:after="60"/>
              <w:rPr>
                <w:color w:val="000000" w:themeColor="text1"/>
                <w:sz w:val="24"/>
                <w:lang w:val="ro-RO" w:eastAsia="en-US"/>
              </w:rPr>
            </w:pPr>
            <w:r w:rsidRPr="00D46904">
              <w:rPr>
                <w:color w:val="000000" w:themeColor="text1"/>
                <w:sz w:val="24"/>
                <w:lang w:val="ro-RO"/>
              </w:rPr>
              <w:t>Media valorii Strategiilor de Dezvoltare Locală (referitoare la contribuția publică aferentă intervențiilor specifice FEADR)</w:t>
            </w:r>
          </w:p>
        </w:tc>
      </w:tr>
      <w:tr w:rsidR="00D46904" w:rsidRPr="00D46904" w:rsidTr="00951BAB">
        <w:tc>
          <w:tcPr>
            <w:tcW w:w="2572" w:type="dxa"/>
          </w:tcPr>
          <w:p w:rsidR="003C60C4" w:rsidRPr="00D46904" w:rsidRDefault="00801E57" w:rsidP="003C60C4">
            <w:pPr>
              <w:spacing w:before="60" w:after="60"/>
              <w:jc w:val="both"/>
              <w:rPr>
                <w:b/>
                <w:color w:val="000000" w:themeColor="text1"/>
                <w:sz w:val="24"/>
                <w:lang w:val="ro-RO"/>
              </w:rPr>
            </w:pPr>
            <w:r w:rsidRPr="00D46904">
              <w:rPr>
                <w:b/>
                <w:color w:val="000000" w:themeColor="text1"/>
                <w:sz w:val="24"/>
                <w:lang w:val="ro-RO"/>
              </w:rPr>
              <w:lastRenderedPageBreak/>
              <w:t xml:space="preserve">Tipul </w:t>
            </w:r>
            <w:r w:rsidR="00ED4287" w:rsidRPr="00D46904">
              <w:rPr>
                <w:b/>
                <w:color w:val="000000" w:themeColor="text1"/>
                <w:sz w:val="24"/>
                <w:lang w:val="ro-RO"/>
              </w:rPr>
              <w:t>sprijinului</w:t>
            </w:r>
          </w:p>
        </w:tc>
        <w:tc>
          <w:tcPr>
            <w:tcW w:w="6444" w:type="dxa"/>
          </w:tcPr>
          <w:p w:rsidR="003C60C4" w:rsidRPr="00D46904" w:rsidRDefault="003C60C4" w:rsidP="003C60C4">
            <w:pPr>
              <w:spacing w:before="60" w:after="60"/>
              <w:rPr>
                <w:color w:val="000000" w:themeColor="text1"/>
                <w:sz w:val="24"/>
                <w:lang w:val="ro-RO"/>
              </w:rPr>
            </w:pPr>
            <w:r w:rsidRPr="00D46904">
              <w:rPr>
                <w:b/>
                <w:color w:val="000000" w:themeColor="text1"/>
                <w:sz w:val="24"/>
                <w:lang w:val="ro-RO"/>
              </w:rPr>
              <w:t xml:space="preserve">○ </w:t>
            </w:r>
            <w:r w:rsidRPr="00D46904">
              <w:rPr>
                <w:color w:val="000000" w:themeColor="text1"/>
                <w:sz w:val="24"/>
                <w:lang w:val="ro-RO"/>
              </w:rPr>
              <w:t xml:space="preserve">grant </w:t>
            </w:r>
          </w:p>
        </w:tc>
      </w:tr>
      <w:tr w:rsidR="00D46904" w:rsidRPr="00D46904" w:rsidTr="00951BAB">
        <w:tc>
          <w:tcPr>
            <w:tcW w:w="2572" w:type="dxa"/>
          </w:tcPr>
          <w:p w:rsidR="003C60C4" w:rsidRPr="00D46904" w:rsidRDefault="00801E57" w:rsidP="003C60C4">
            <w:pPr>
              <w:spacing w:before="60" w:after="60"/>
              <w:jc w:val="both"/>
              <w:rPr>
                <w:b/>
                <w:color w:val="000000" w:themeColor="text1"/>
                <w:sz w:val="24"/>
                <w:lang w:val="ro-RO"/>
              </w:rPr>
            </w:pPr>
            <w:r w:rsidRPr="00D46904">
              <w:rPr>
                <w:b/>
                <w:color w:val="000000" w:themeColor="text1"/>
                <w:sz w:val="24"/>
                <w:lang w:val="ro-RO"/>
              </w:rPr>
              <w:t xml:space="preserve">Tipul </w:t>
            </w:r>
            <w:r w:rsidR="00ED4287" w:rsidRPr="00D46904">
              <w:rPr>
                <w:b/>
                <w:color w:val="000000" w:themeColor="text1"/>
                <w:sz w:val="24"/>
                <w:lang w:val="ro-RO"/>
              </w:rPr>
              <w:t>cuantumului unitar planificat</w:t>
            </w:r>
          </w:p>
        </w:tc>
        <w:tc>
          <w:tcPr>
            <w:tcW w:w="6444" w:type="dxa"/>
          </w:tcPr>
          <w:p w:rsidR="003C60C4" w:rsidRDefault="003C60C4" w:rsidP="003C60C4">
            <w:pPr>
              <w:spacing w:before="60" w:after="60"/>
              <w:rPr>
                <w:color w:val="000000" w:themeColor="text1"/>
                <w:sz w:val="24"/>
                <w:lang w:val="ro-RO"/>
              </w:rPr>
            </w:pPr>
            <w:r w:rsidRPr="00D46904">
              <w:rPr>
                <w:b/>
                <w:color w:val="000000" w:themeColor="text1"/>
                <w:sz w:val="24"/>
                <w:lang w:val="ro-RO"/>
              </w:rPr>
              <w:t>○</w:t>
            </w:r>
            <w:r w:rsidR="00801E57" w:rsidRPr="00D46904">
              <w:rPr>
                <w:color w:val="000000" w:themeColor="text1"/>
                <w:sz w:val="24"/>
                <w:lang w:val="ro-RO"/>
              </w:rPr>
              <w:t xml:space="preserve"> medie</w:t>
            </w:r>
            <w:r w:rsidRPr="00D46904">
              <w:rPr>
                <w:color w:val="000000" w:themeColor="text1"/>
                <w:sz w:val="24"/>
                <w:lang w:val="ro-RO"/>
              </w:rPr>
              <w:t xml:space="preserve"> </w:t>
            </w:r>
          </w:p>
          <w:p w:rsidR="000E1436" w:rsidRPr="00D46904" w:rsidRDefault="000E1436" w:rsidP="000E1436">
            <w:pPr>
              <w:spacing w:before="60" w:after="60"/>
              <w:rPr>
                <w:color w:val="000000" w:themeColor="text1"/>
                <w:sz w:val="24"/>
                <w:lang w:val="ro-RO" w:eastAsia="en-US"/>
              </w:rPr>
            </w:pPr>
            <w:r>
              <w:rPr>
                <w:color w:val="000000" w:themeColor="text1"/>
                <w:sz w:val="24"/>
                <w:lang w:val="ro-RO"/>
              </w:rPr>
              <w:t>Cuantumul unitar nu poate fi uniform deoarece valorile SDL vor fi diferite în funcție de dimensiunea GAL.</w:t>
            </w:r>
          </w:p>
        </w:tc>
      </w:tr>
      <w:tr w:rsidR="00D46904" w:rsidRPr="00D46904" w:rsidTr="00951BAB">
        <w:tc>
          <w:tcPr>
            <w:tcW w:w="2572" w:type="dxa"/>
          </w:tcPr>
          <w:p w:rsidR="00B124FC" w:rsidRPr="00D46904" w:rsidRDefault="00531C3E" w:rsidP="003C60C4">
            <w:pPr>
              <w:spacing w:before="60" w:after="60"/>
              <w:jc w:val="both"/>
              <w:rPr>
                <w:b/>
                <w:color w:val="000000" w:themeColor="text1"/>
                <w:sz w:val="24"/>
                <w:lang w:val="ro-RO"/>
              </w:rPr>
            </w:pPr>
            <w:r w:rsidRPr="00D46904">
              <w:rPr>
                <w:b/>
                <w:color w:val="000000" w:themeColor="text1"/>
                <w:sz w:val="24"/>
                <w:lang w:val="ro-RO"/>
              </w:rPr>
              <w:t>Valoarea pentru primul an</w:t>
            </w:r>
          </w:p>
        </w:tc>
        <w:tc>
          <w:tcPr>
            <w:tcW w:w="6444" w:type="dxa"/>
          </w:tcPr>
          <w:p w:rsidR="00B124FC" w:rsidRPr="00D46904" w:rsidRDefault="00B124FC" w:rsidP="003C60C4">
            <w:pPr>
              <w:spacing w:before="60" w:after="60"/>
              <w:rPr>
                <w:b/>
                <w:color w:val="000000" w:themeColor="text1"/>
                <w:sz w:val="24"/>
                <w:lang w:val="ro-RO"/>
              </w:rPr>
            </w:pPr>
          </w:p>
        </w:tc>
      </w:tr>
      <w:tr w:rsidR="00D46904" w:rsidRPr="00D46904" w:rsidTr="00951BAB">
        <w:tc>
          <w:tcPr>
            <w:tcW w:w="2572" w:type="dxa"/>
          </w:tcPr>
          <w:p w:rsidR="001B426C" w:rsidRPr="00D46904" w:rsidRDefault="00ED4287" w:rsidP="001B426C">
            <w:pPr>
              <w:spacing w:before="60" w:after="60"/>
              <w:jc w:val="both"/>
              <w:rPr>
                <w:b/>
                <w:color w:val="000000" w:themeColor="text1"/>
                <w:sz w:val="24"/>
                <w:lang w:val="ro-RO"/>
              </w:rPr>
            </w:pPr>
            <w:r w:rsidRPr="00D46904">
              <w:rPr>
                <w:b/>
                <w:color w:val="000000" w:themeColor="text1"/>
                <w:sz w:val="24"/>
                <w:lang w:val="ro-RO"/>
              </w:rPr>
              <w:t>I</w:t>
            </w:r>
            <w:r w:rsidR="009856A7" w:rsidRPr="00D46904">
              <w:rPr>
                <w:b/>
                <w:color w:val="000000" w:themeColor="text1"/>
                <w:sz w:val="24"/>
                <w:lang w:val="ro-RO"/>
              </w:rPr>
              <w:t>ndicator de</w:t>
            </w:r>
            <w:r w:rsidR="00801E57" w:rsidRPr="00D46904">
              <w:rPr>
                <w:b/>
                <w:color w:val="000000" w:themeColor="text1"/>
                <w:sz w:val="24"/>
                <w:lang w:val="ro-RO"/>
              </w:rPr>
              <w:t xml:space="preserve"> </w:t>
            </w:r>
            <w:r w:rsidR="001B426C" w:rsidRPr="00D46904">
              <w:rPr>
                <w:b/>
                <w:color w:val="000000" w:themeColor="text1"/>
                <w:sz w:val="24"/>
                <w:lang w:val="ro-RO"/>
              </w:rPr>
              <w:t xml:space="preserve"> </w:t>
            </w:r>
            <w:r w:rsidR="009856A7" w:rsidRPr="00D46904">
              <w:rPr>
                <w:b/>
                <w:color w:val="000000" w:themeColor="text1"/>
                <w:sz w:val="24"/>
                <w:lang w:val="ro-RO"/>
              </w:rPr>
              <w:t xml:space="preserve">realizare </w:t>
            </w:r>
          </w:p>
        </w:tc>
        <w:tc>
          <w:tcPr>
            <w:tcW w:w="6444" w:type="dxa"/>
          </w:tcPr>
          <w:p w:rsidR="001B426C" w:rsidRPr="00D46904" w:rsidRDefault="00D52A18" w:rsidP="001B426C">
            <w:pPr>
              <w:spacing w:before="60" w:after="60"/>
              <w:jc w:val="both"/>
              <w:rPr>
                <w:color w:val="000000" w:themeColor="text1"/>
                <w:sz w:val="24"/>
                <w:lang w:val="ro-RO"/>
              </w:rPr>
            </w:pPr>
            <w:r w:rsidRPr="00D46904">
              <w:rPr>
                <w:color w:val="000000" w:themeColor="text1"/>
                <w:sz w:val="24"/>
                <w:lang w:val="ro-RO"/>
              </w:rPr>
              <w:t>O.31 Numărul strategiilor de dezvoltare locală</w:t>
            </w:r>
          </w:p>
        </w:tc>
      </w:tr>
      <w:tr w:rsidR="00D46904" w:rsidRPr="00D46904" w:rsidTr="00951BAB">
        <w:tc>
          <w:tcPr>
            <w:tcW w:w="2572" w:type="dxa"/>
          </w:tcPr>
          <w:p w:rsidR="001B426C" w:rsidRPr="00D46904" w:rsidRDefault="00644299" w:rsidP="001B426C">
            <w:pPr>
              <w:spacing w:before="60" w:after="60"/>
              <w:jc w:val="both"/>
              <w:rPr>
                <w:b/>
                <w:color w:val="000000" w:themeColor="text1"/>
                <w:sz w:val="24"/>
                <w:lang w:val="ro-RO"/>
              </w:rPr>
            </w:pPr>
            <w:r w:rsidRPr="00D46904">
              <w:rPr>
                <w:b/>
                <w:color w:val="000000" w:themeColor="text1"/>
                <w:sz w:val="24"/>
                <w:lang w:val="ro-RO"/>
              </w:rPr>
              <w:t xml:space="preserve">Explicații și justificări legate de </w:t>
            </w:r>
            <w:r w:rsidR="00ED4287" w:rsidRPr="00D46904">
              <w:rPr>
                <w:b/>
                <w:color w:val="000000" w:themeColor="text1"/>
                <w:sz w:val="24"/>
                <w:lang w:val="ro-RO"/>
              </w:rPr>
              <w:t>cuantumul unitar planificat</w:t>
            </w:r>
          </w:p>
        </w:tc>
        <w:tc>
          <w:tcPr>
            <w:tcW w:w="6444" w:type="dxa"/>
          </w:tcPr>
          <w:p w:rsidR="00D52A18" w:rsidRPr="00D46904" w:rsidRDefault="00D52A18" w:rsidP="00D52A18">
            <w:pPr>
              <w:spacing w:before="60" w:after="60"/>
              <w:jc w:val="both"/>
              <w:rPr>
                <w:color w:val="000000" w:themeColor="text1"/>
                <w:sz w:val="24"/>
                <w:lang w:val="ro-RO"/>
              </w:rPr>
            </w:pPr>
            <w:r w:rsidRPr="00D46904">
              <w:rPr>
                <w:color w:val="000000" w:themeColor="text1"/>
                <w:sz w:val="24"/>
                <w:lang w:val="ro-RO"/>
              </w:rPr>
              <w:t>Pe baza experienței în implementarea Strategiilor de Dezvoltare Locală în perioada 2014-2020.</w:t>
            </w:r>
          </w:p>
        </w:tc>
      </w:tr>
      <w:tr w:rsidR="00D46904" w:rsidRPr="00D46904" w:rsidTr="00951BAB">
        <w:tc>
          <w:tcPr>
            <w:tcW w:w="2572" w:type="dxa"/>
          </w:tcPr>
          <w:p w:rsidR="00C37AEC" w:rsidRPr="00D46904" w:rsidRDefault="00C37AEC" w:rsidP="00C37AEC">
            <w:pPr>
              <w:spacing w:before="60" w:after="60"/>
              <w:jc w:val="both"/>
              <w:rPr>
                <w:b/>
                <w:color w:val="000000" w:themeColor="text1"/>
                <w:sz w:val="24"/>
                <w:lang w:val="ro-RO"/>
              </w:rPr>
            </w:pPr>
            <w:r w:rsidRPr="00D46904">
              <w:rPr>
                <w:b/>
                <w:color w:val="000000" w:themeColor="text1"/>
                <w:sz w:val="24"/>
                <w:lang w:val="ro-RO"/>
              </w:rPr>
              <w:t xml:space="preserve">Regiuni </w:t>
            </w:r>
          </w:p>
          <w:p w:rsidR="00C37AEC" w:rsidRPr="00D46904" w:rsidRDefault="00C37AEC" w:rsidP="001B426C">
            <w:pPr>
              <w:spacing w:before="60" w:after="60"/>
              <w:jc w:val="both"/>
              <w:rPr>
                <w:b/>
                <w:color w:val="000000" w:themeColor="text1"/>
                <w:sz w:val="24"/>
                <w:lang w:val="ro-RO"/>
              </w:rPr>
            </w:pPr>
          </w:p>
        </w:tc>
        <w:tc>
          <w:tcPr>
            <w:tcW w:w="6444" w:type="dxa"/>
          </w:tcPr>
          <w:p w:rsidR="00C37AEC" w:rsidRPr="00D46904" w:rsidRDefault="00C37AEC" w:rsidP="001B426C">
            <w:pPr>
              <w:spacing w:before="60" w:after="60"/>
              <w:jc w:val="both"/>
              <w:rPr>
                <w:color w:val="000000" w:themeColor="text1"/>
                <w:sz w:val="24"/>
                <w:lang w:val="ro-RO"/>
              </w:rPr>
            </w:pPr>
          </w:p>
        </w:tc>
      </w:tr>
      <w:tr w:rsidR="00D46904" w:rsidRPr="00D46904" w:rsidTr="00951BAB">
        <w:tc>
          <w:tcPr>
            <w:tcW w:w="2572" w:type="dxa"/>
          </w:tcPr>
          <w:p w:rsidR="00ED4287" w:rsidRPr="00D46904" w:rsidRDefault="00ED4287" w:rsidP="001B426C">
            <w:pPr>
              <w:spacing w:before="60" w:after="60"/>
              <w:jc w:val="both"/>
              <w:rPr>
                <w:b/>
                <w:color w:val="000000" w:themeColor="text1"/>
                <w:sz w:val="24"/>
                <w:lang w:val="ro-RO"/>
              </w:rPr>
            </w:pPr>
            <w:r w:rsidRPr="00D46904">
              <w:rPr>
                <w:b/>
                <w:color w:val="000000" w:themeColor="text1"/>
                <w:sz w:val="24"/>
                <w:lang w:val="ro-RO"/>
              </w:rPr>
              <w:t xml:space="preserve">Rata contribuției - </w:t>
            </w:r>
          </w:p>
          <w:p w:rsidR="00ED4287" w:rsidRPr="00D46904" w:rsidRDefault="00ED4287" w:rsidP="00C37AEC">
            <w:pPr>
              <w:spacing w:before="60" w:after="60"/>
              <w:jc w:val="both"/>
              <w:rPr>
                <w:b/>
                <w:color w:val="000000" w:themeColor="text1"/>
                <w:sz w:val="24"/>
                <w:lang w:val="ro-RO"/>
              </w:rPr>
            </w:pPr>
          </w:p>
        </w:tc>
        <w:tc>
          <w:tcPr>
            <w:tcW w:w="6444" w:type="dxa"/>
          </w:tcPr>
          <w:p w:rsidR="001B426C" w:rsidRPr="00D46904" w:rsidRDefault="001B426C" w:rsidP="001B426C">
            <w:pPr>
              <w:spacing w:before="60" w:after="60"/>
              <w:jc w:val="both"/>
              <w:rPr>
                <w:color w:val="000000" w:themeColor="text1"/>
                <w:sz w:val="24"/>
                <w:lang w:val="ro-RO"/>
              </w:rPr>
            </w:pPr>
            <w:r w:rsidRPr="00D46904">
              <w:rPr>
                <w:color w:val="000000" w:themeColor="text1"/>
                <w:sz w:val="24"/>
                <w:lang w:val="ro-RO"/>
              </w:rPr>
              <w:t xml:space="preserve"> </w:t>
            </w:r>
          </w:p>
        </w:tc>
      </w:tr>
      <w:tr w:rsidR="00D46904" w:rsidRPr="00D46904" w:rsidTr="00951BAB">
        <w:tc>
          <w:tcPr>
            <w:tcW w:w="2572" w:type="dxa"/>
          </w:tcPr>
          <w:p w:rsidR="001B426C" w:rsidRPr="00D46904" w:rsidRDefault="00A62E8F" w:rsidP="001B426C">
            <w:pPr>
              <w:spacing w:before="60" w:after="60"/>
              <w:jc w:val="both"/>
              <w:rPr>
                <w:b/>
                <w:color w:val="000000" w:themeColor="text1"/>
                <w:sz w:val="24"/>
                <w:lang w:val="ro-RO"/>
              </w:rPr>
            </w:pPr>
            <w:r w:rsidRPr="00D46904">
              <w:rPr>
                <w:b/>
                <w:color w:val="000000" w:themeColor="text1"/>
                <w:sz w:val="24"/>
                <w:lang w:val="ro-RO"/>
              </w:rPr>
              <w:t xml:space="preserve">Indicator de rezultat </w:t>
            </w:r>
          </w:p>
        </w:tc>
        <w:tc>
          <w:tcPr>
            <w:tcW w:w="6444" w:type="dxa"/>
          </w:tcPr>
          <w:p w:rsidR="00D52A18" w:rsidRPr="00D46904" w:rsidRDefault="00D52A18" w:rsidP="00D52A18">
            <w:pPr>
              <w:spacing w:before="60"/>
              <w:jc w:val="both"/>
              <w:rPr>
                <w:color w:val="000000" w:themeColor="text1"/>
                <w:sz w:val="24"/>
                <w:lang w:val="ro-RO"/>
              </w:rPr>
            </w:pPr>
            <w:r w:rsidRPr="00D46904">
              <w:rPr>
                <w:color w:val="000000" w:themeColor="text1"/>
                <w:sz w:val="24"/>
                <w:lang w:val="ro-RO"/>
              </w:rPr>
              <w:t>R.38 Acoperirea LEADER - procentul populației rurale acoperite de GAL</w:t>
            </w:r>
            <w:r w:rsidR="007A065C">
              <w:rPr>
                <w:color w:val="000000" w:themeColor="text1"/>
                <w:sz w:val="24"/>
                <w:lang w:val="ro-RO"/>
              </w:rPr>
              <w:t>.</w:t>
            </w:r>
          </w:p>
          <w:p w:rsidR="001B426C" w:rsidRPr="00D46904" w:rsidRDefault="00D52A18" w:rsidP="00D52A18">
            <w:pPr>
              <w:spacing w:before="60"/>
              <w:jc w:val="both"/>
              <w:rPr>
                <w:color w:val="000000" w:themeColor="text1"/>
                <w:sz w:val="24"/>
                <w:lang w:val="ro-RO"/>
              </w:rPr>
            </w:pPr>
            <w:r w:rsidRPr="00D46904">
              <w:rPr>
                <w:color w:val="000000" w:themeColor="text1"/>
                <w:sz w:val="24"/>
                <w:lang w:val="ro-RO"/>
              </w:rPr>
              <w:t>Alți indicatori vor fi definiți după finalizarea selecției SDL-urilor.</w:t>
            </w:r>
          </w:p>
        </w:tc>
      </w:tr>
      <w:tr w:rsidR="001B426C" w:rsidRPr="00D46904" w:rsidTr="00951BAB">
        <w:tc>
          <w:tcPr>
            <w:tcW w:w="2572" w:type="dxa"/>
          </w:tcPr>
          <w:p w:rsidR="001B426C" w:rsidRPr="00D46904" w:rsidRDefault="0050422F" w:rsidP="001B426C">
            <w:pPr>
              <w:spacing w:before="60" w:after="60"/>
              <w:jc w:val="both"/>
              <w:rPr>
                <w:b/>
                <w:color w:val="000000" w:themeColor="text1"/>
                <w:sz w:val="24"/>
                <w:lang w:val="ro-RO"/>
              </w:rPr>
            </w:pPr>
            <w:r w:rsidRPr="00D46904">
              <w:rPr>
                <w:b/>
                <w:color w:val="000000" w:themeColor="text1"/>
                <w:sz w:val="24"/>
                <w:lang w:val="ro-RO"/>
              </w:rPr>
              <w:t>Cheltuieli preluate din PNDR 2014-2022</w:t>
            </w:r>
          </w:p>
          <w:p w:rsidR="001B426C" w:rsidRPr="00D46904" w:rsidRDefault="001B426C" w:rsidP="001B426C">
            <w:pPr>
              <w:spacing w:before="60" w:after="60"/>
              <w:jc w:val="both"/>
              <w:rPr>
                <w:b/>
                <w:color w:val="000000" w:themeColor="text1"/>
                <w:sz w:val="24"/>
                <w:lang w:val="ro-RO"/>
              </w:rPr>
            </w:pPr>
          </w:p>
        </w:tc>
        <w:tc>
          <w:tcPr>
            <w:tcW w:w="6444" w:type="dxa"/>
          </w:tcPr>
          <w:p w:rsidR="001B426C" w:rsidRPr="00D46904" w:rsidRDefault="007F6E06" w:rsidP="001B426C">
            <w:pPr>
              <w:spacing w:before="60" w:after="60"/>
              <w:jc w:val="both"/>
              <w:rPr>
                <w:color w:val="000000" w:themeColor="text1"/>
                <w:sz w:val="24"/>
                <w:lang w:val="ro-RO"/>
              </w:rPr>
            </w:pPr>
            <w:r w:rsidRPr="00D46904">
              <w:rPr>
                <w:color w:val="000000" w:themeColor="text1"/>
                <w:sz w:val="24"/>
                <w:lang w:val="ro-RO"/>
              </w:rPr>
              <w:t xml:space="preserve"> N</w:t>
            </w:r>
            <w:r w:rsidR="005E48F5" w:rsidRPr="00D46904">
              <w:rPr>
                <w:color w:val="000000" w:themeColor="text1"/>
                <w:sz w:val="24"/>
                <w:lang w:val="ro-RO"/>
              </w:rPr>
              <w:t>u se aplică</w:t>
            </w:r>
          </w:p>
        </w:tc>
      </w:tr>
      <w:bookmarkEnd w:id="461"/>
      <w:bookmarkEnd w:id="462"/>
      <w:bookmarkEnd w:id="463"/>
      <w:bookmarkEnd w:id="464"/>
      <w:bookmarkEnd w:id="465"/>
      <w:bookmarkEnd w:id="466"/>
      <w:bookmarkEnd w:id="467"/>
      <w:bookmarkEnd w:id="468"/>
      <w:bookmarkEnd w:id="469"/>
      <w:bookmarkEnd w:id="470"/>
    </w:tbl>
    <w:p w:rsidR="001B426C" w:rsidRPr="00D46904" w:rsidRDefault="001B426C" w:rsidP="001B426C">
      <w:pPr>
        <w:spacing w:after="240" w:line="240" w:lineRule="auto"/>
        <w:jc w:val="both"/>
        <w:rPr>
          <w:rFonts w:ascii="Times New Roman" w:eastAsia="Times New Roman" w:hAnsi="Times New Roman" w:cs="Times New Roman"/>
          <w:color w:val="000000" w:themeColor="text1"/>
          <w:sz w:val="24"/>
          <w:szCs w:val="24"/>
          <w:lang w:val="ro-RO" w:eastAsia="en-GB"/>
        </w:rPr>
      </w:pPr>
    </w:p>
    <w:sectPr w:rsidR="001B426C" w:rsidRPr="00D46904" w:rsidSect="00AA40C2">
      <w:headerReference w:type="even" r:id="rId8"/>
      <w:headerReference w:type="default" r:id="rId9"/>
      <w:footerReference w:type="even" r:id="rId10"/>
      <w:footerReference w:type="default" r:id="rId11"/>
      <w:headerReference w:type="first" r:id="rId12"/>
      <w:footerReference w:type="first" r:id="rId13"/>
      <w:pgSz w:w="11906" w:h="16838"/>
      <w:pgMar w:top="1440" w:right="110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297A" w:rsidRDefault="00D1297A" w:rsidP="001B426C">
      <w:pPr>
        <w:spacing w:after="0" w:line="240" w:lineRule="auto"/>
      </w:pPr>
      <w:r>
        <w:separator/>
      </w:r>
    </w:p>
  </w:endnote>
  <w:endnote w:type="continuationSeparator" w:id="0">
    <w:p w:rsidR="00D1297A" w:rsidRDefault="00D1297A" w:rsidP="001B4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7B5" w:rsidRDefault="001377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847921"/>
      <w:docPartObj>
        <w:docPartGallery w:val="Page Numbers (Bottom of Page)"/>
        <w:docPartUnique/>
      </w:docPartObj>
    </w:sdtPr>
    <w:sdtEndPr>
      <w:rPr>
        <w:noProof/>
      </w:rPr>
    </w:sdtEndPr>
    <w:sdtContent>
      <w:p w:rsidR="001377B5" w:rsidRDefault="001377B5">
        <w:pPr>
          <w:pStyle w:val="Footer"/>
          <w:jc w:val="right"/>
        </w:pPr>
        <w:r>
          <w:fldChar w:fldCharType="begin"/>
        </w:r>
        <w:r>
          <w:instrText xml:space="preserve"> PAGE   \* MERGEFORMAT </w:instrText>
        </w:r>
        <w:r>
          <w:fldChar w:fldCharType="separate"/>
        </w:r>
        <w:r w:rsidR="00D602C3">
          <w:rPr>
            <w:noProof/>
          </w:rPr>
          <w:t>6</w:t>
        </w:r>
        <w:r>
          <w:rPr>
            <w:noProof/>
          </w:rPr>
          <w:fldChar w:fldCharType="end"/>
        </w:r>
      </w:p>
    </w:sdtContent>
  </w:sdt>
  <w:p w:rsidR="001377B5" w:rsidRDefault="001377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7B5" w:rsidRDefault="001377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297A" w:rsidRDefault="00D1297A" w:rsidP="001B426C">
      <w:pPr>
        <w:spacing w:after="0" w:line="240" w:lineRule="auto"/>
      </w:pPr>
      <w:r>
        <w:separator/>
      </w:r>
    </w:p>
  </w:footnote>
  <w:footnote w:type="continuationSeparator" w:id="0">
    <w:p w:rsidR="00D1297A" w:rsidRDefault="00D1297A" w:rsidP="001B42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7B5" w:rsidRDefault="001377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418013"/>
      <w:docPartObj>
        <w:docPartGallery w:val="Watermarks"/>
        <w:docPartUnique/>
      </w:docPartObj>
    </w:sdtPr>
    <w:sdtEndPr/>
    <w:sdtContent>
      <w:p w:rsidR="001377B5" w:rsidRDefault="00D1297A">
        <w:pPr>
          <w:pStyle w:val="Header"/>
        </w:pPr>
        <w:r>
          <w:rPr>
            <w:noProof/>
            <w:lang w:val="en-US"/>
          </w:rPr>
          <w:pict w14:anchorId="5F6BD8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77B5" w:rsidRDefault="001377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46773"/>
    <w:multiLevelType w:val="hybridMultilevel"/>
    <w:tmpl w:val="C86C9368"/>
    <w:lvl w:ilvl="0" w:tplc="08090011">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7E0D6E"/>
    <w:multiLevelType w:val="hybridMultilevel"/>
    <w:tmpl w:val="C0D40D5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08BB1738"/>
    <w:multiLevelType w:val="hybridMultilevel"/>
    <w:tmpl w:val="03680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16D3B91"/>
    <w:multiLevelType w:val="multilevel"/>
    <w:tmpl w:val="B43C14B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C13BE9"/>
    <w:multiLevelType w:val="hybridMultilevel"/>
    <w:tmpl w:val="3DEE6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8" w15:restartNumberingAfterBreak="0">
    <w:nsid w:val="22CE68C0"/>
    <w:multiLevelType w:val="hybridMultilevel"/>
    <w:tmpl w:val="18409954"/>
    <w:lvl w:ilvl="0" w:tplc="AE44FE1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72526F"/>
    <w:multiLevelType w:val="multilevel"/>
    <w:tmpl w:val="465EE68A"/>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AF5A79"/>
    <w:multiLevelType w:val="hybridMultilevel"/>
    <w:tmpl w:val="31B8E0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7906BAB"/>
    <w:multiLevelType w:val="hybridMultilevel"/>
    <w:tmpl w:val="8A44BF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9E620DE"/>
    <w:multiLevelType w:val="hybridMultilevel"/>
    <w:tmpl w:val="8C0C3BBC"/>
    <w:lvl w:ilvl="0" w:tplc="5AD2A58C">
      <w:start w:val="1"/>
      <w:numFmt w:val="decimal"/>
      <w:lvlText w:val="%1)"/>
      <w:lvlJc w:val="left"/>
      <w:pPr>
        <w:ind w:left="720" w:hanging="360"/>
      </w:pPr>
      <w:rPr>
        <w:rFonts w:ascii="Arial" w:eastAsia="Arial" w:hAnsi="Arial" w:cs="Arial" w:hint="default"/>
        <w:b/>
        <w:color w:val="000000"/>
        <w:sz w:val="17"/>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B97929"/>
    <w:multiLevelType w:val="hybridMultilevel"/>
    <w:tmpl w:val="EE8AEC20"/>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1CC27D1"/>
    <w:multiLevelType w:val="hybridMultilevel"/>
    <w:tmpl w:val="72A46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34D4D5E"/>
    <w:multiLevelType w:val="hybridMultilevel"/>
    <w:tmpl w:val="7BA620E6"/>
    <w:lvl w:ilvl="0" w:tplc="6562FC2E">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3C721DB"/>
    <w:multiLevelType w:val="hybridMultilevel"/>
    <w:tmpl w:val="E9728094"/>
    <w:lvl w:ilvl="0" w:tplc="85EC5860">
      <w:start w:val="1"/>
      <w:numFmt w:val="decimal"/>
      <w:lvlText w:val="%1."/>
      <w:lvlJc w:val="left"/>
      <w:pPr>
        <w:ind w:left="107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34706B7B"/>
    <w:multiLevelType w:val="multilevel"/>
    <w:tmpl w:val="51F82C52"/>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E74683"/>
    <w:multiLevelType w:val="multilevel"/>
    <w:tmpl w:val="2DAA61F0"/>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DDD037A"/>
    <w:multiLevelType w:val="multilevel"/>
    <w:tmpl w:val="38FEC372"/>
    <w:lvl w:ilvl="0">
      <w:start w:val="1"/>
      <w:numFmt w:val="decimal"/>
      <w:lvlText w:val="%1"/>
      <w:lvlJc w:val="left"/>
      <w:pPr>
        <w:ind w:left="480" w:hanging="480"/>
      </w:pPr>
      <w:rPr>
        <w:rFonts w:hint="default"/>
      </w:rPr>
    </w:lvl>
    <w:lvl w:ilvl="1">
      <w:start w:val="1"/>
      <w:numFmt w:val="decimal"/>
      <w:lvlText w:val="%1.%2"/>
      <w:lvlJc w:val="left"/>
      <w:pPr>
        <w:ind w:left="848" w:hanging="480"/>
      </w:pPr>
      <w:rPr>
        <w:rFonts w:hint="default"/>
      </w:rPr>
    </w:lvl>
    <w:lvl w:ilvl="2">
      <w:start w:val="4"/>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0" w15:restartNumberingAfterBreak="0">
    <w:nsid w:val="3F167238"/>
    <w:multiLevelType w:val="multilevel"/>
    <w:tmpl w:val="556A54B6"/>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21D2502"/>
    <w:multiLevelType w:val="hybridMultilevel"/>
    <w:tmpl w:val="F04893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2A5112"/>
    <w:multiLevelType w:val="hybridMultilevel"/>
    <w:tmpl w:val="B9BE5F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022D97"/>
    <w:multiLevelType w:val="hybridMultilevel"/>
    <w:tmpl w:val="9A4E32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3A2F3F"/>
    <w:multiLevelType w:val="multilevel"/>
    <w:tmpl w:val="A2E243A4"/>
    <w:lvl w:ilvl="0">
      <w:start w:val="1"/>
      <w:numFmt w:val="bullet"/>
      <w:lvlText w:val=""/>
      <w:lvlJc w:val="left"/>
      <w:pPr>
        <w:ind w:left="540" w:hanging="540"/>
      </w:pPr>
      <w:rPr>
        <w:rFonts w:ascii="Symbol" w:hAnsi="Symbol"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436603"/>
    <w:multiLevelType w:val="multilevel"/>
    <w:tmpl w:val="A09AD310"/>
    <w:numStyleLink w:val="Headings"/>
  </w:abstractNum>
  <w:abstractNum w:abstractNumId="26" w15:restartNumberingAfterBreak="0">
    <w:nsid w:val="57594894"/>
    <w:multiLevelType w:val="multilevel"/>
    <w:tmpl w:val="A09AD310"/>
    <w:styleLink w:val="Headings"/>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color w:val="auto"/>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27" w15:restartNumberingAfterBreak="0">
    <w:nsid w:val="59625663"/>
    <w:multiLevelType w:val="hybridMultilevel"/>
    <w:tmpl w:val="A27CFF6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CC5441"/>
    <w:multiLevelType w:val="hybridMultilevel"/>
    <w:tmpl w:val="B4C2F0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63382F40"/>
    <w:multiLevelType w:val="multilevel"/>
    <w:tmpl w:val="E2A8FB5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298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8E85918"/>
    <w:multiLevelType w:val="hybridMultilevel"/>
    <w:tmpl w:val="BC18960E"/>
    <w:lvl w:ilvl="0" w:tplc="347AB4CE">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E15541"/>
    <w:multiLevelType w:val="multilevel"/>
    <w:tmpl w:val="CE8A2D4A"/>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22305D9"/>
    <w:multiLevelType w:val="multilevel"/>
    <w:tmpl w:val="722305D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22305DC"/>
    <w:multiLevelType w:val="hybridMultilevel"/>
    <w:tmpl w:val="722305DC"/>
    <w:lvl w:ilvl="0" w:tplc="BAEC8570">
      <w:start w:val="1"/>
      <w:numFmt w:val="bullet"/>
      <w:lvlText w:val=""/>
      <w:lvlJc w:val="left"/>
      <w:pPr>
        <w:ind w:left="720" w:hanging="360"/>
      </w:pPr>
      <w:rPr>
        <w:rFonts w:ascii="Symbol" w:hAnsi="Symbol"/>
      </w:rPr>
    </w:lvl>
    <w:lvl w:ilvl="1" w:tplc="B76092C6">
      <w:start w:val="1"/>
      <w:numFmt w:val="bullet"/>
      <w:lvlText w:val="o"/>
      <w:lvlJc w:val="left"/>
      <w:pPr>
        <w:tabs>
          <w:tab w:val="num" w:pos="1440"/>
        </w:tabs>
        <w:ind w:left="1440" w:hanging="360"/>
      </w:pPr>
      <w:rPr>
        <w:rFonts w:ascii="Courier New" w:hAnsi="Courier New"/>
      </w:rPr>
    </w:lvl>
    <w:lvl w:ilvl="2" w:tplc="4EE29902">
      <w:start w:val="1"/>
      <w:numFmt w:val="bullet"/>
      <w:lvlText w:val=""/>
      <w:lvlJc w:val="left"/>
      <w:pPr>
        <w:tabs>
          <w:tab w:val="num" w:pos="2160"/>
        </w:tabs>
        <w:ind w:left="2160" w:hanging="360"/>
      </w:pPr>
      <w:rPr>
        <w:rFonts w:ascii="Wingdings" w:hAnsi="Wingdings"/>
      </w:rPr>
    </w:lvl>
    <w:lvl w:ilvl="3" w:tplc="5486034C">
      <w:start w:val="1"/>
      <w:numFmt w:val="bullet"/>
      <w:lvlText w:val=""/>
      <w:lvlJc w:val="left"/>
      <w:pPr>
        <w:tabs>
          <w:tab w:val="num" w:pos="2880"/>
        </w:tabs>
        <w:ind w:left="2880" w:hanging="360"/>
      </w:pPr>
      <w:rPr>
        <w:rFonts w:ascii="Symbol" w:hAnsi="Symbol"/>
      </w:rPr>
    </w:lvl>
    <w:lvl w:ilvl="4" w:tplc="BE0C45A0">
      <w:start w:val="1"/>
      <w:numFmt w:val="bullet"/>
      <w:lvlText w:val="o"/>
      <w:lvlJc w:val="left"/>
      <w:pPr>
        <w:tabs>
          <w:tab w:val="num" w:pos="3600"/>
        </w:tabs>
        <w:ind w:left="3600" w:hanging="360"/>
      </w:pPr>
      <w:rPr>
        <w:rFonts w:ascii="Courier New" w:hAnsi="Courier New"/>
      </w:rPr>
    </w:lvl>
    <w:lvl w:ilvl="5" w:tplc="77EACDAC">
      <w:start w:val="1"/>
      <w:numFmt w:val="bullet"/>
      <w:lvlText w:val=""/>
      <w:lvlJc w:val="left"/>
      <w:pPr>
        <w:tabs>
          <w:tab w:val="num" w:pos="4320"/>
        </w:tabs>
        <w:ind w:left="4320" w:hanging="360"/>
      </w:pPr>
      <w:rPr>
        <w:rFonts w:ascii="Wingdings" w:hAnsi="Wingdings"/>
      </w:rPr>
    </w:lvl>
    <w:lvl w:ilvl="6" w:tplc="DAE879A0">
      <w:start w:val="1"/>
      <w:numFmt w:val="bullet"/>
      <w:lvlText w:val=""/>
      <w:lvlJc w:val="left"/>
      <w:pPr>
        <w:tabs>
          <w:tab w:val="num" w:pos="5040"/>
        </w:tabs>
        <w:ind w:left="5040" w:hanging="360"/>
      </w:pPr>
      <w:rPr>
        <w:rFonts w:ascii="Symbol" w:hAnsi="Symbol"/>
      </w:rPr>
    </w:lvl>
    <w:lvl w:ilvl="7" w:tplc="50B82348">
      <w:start w:val="1"/>
      <w:numFmt w:val="bullet"/>
      <w:lvlText w:val="o"/>
      <w:lvlJc w:val="left"/>
      <w:pPr>
        <w:tabs>
          <w:tab w:val="num" w:pos="5760"/>
        </w:tabs>
        <w:ind w:left="5760" w:hanging="360"/>
      </w:pPr>
      <w:rPr>
        <w:rFonts w:ascii="Courier New" w:hAnsi="Courier New"/>
      </w:rPr>
    </w:lvl>
    <w:lvl w:ilvl="8" w:tplc="09B48A90">
      <w:start w:val="1"/>
      <w:numFmt w:val="bullet"/>
      <w:lvlText w:val=""/>
      <w:lvlJc w:val="left"/>
      <w:pPr>
        <w:tabs>
          <w:tab w:val="num" w:pos="6480"/>
        </w:tabs>
        <w:ind w:left="6480" w:hanging="360"/>
      </w:pPr>
      <w:rPr>
        <w:rFonts w:ascii="Wingdings" w:hAnsi="Wingdings"/>
      </w:rPr>
    </w:lvl>
  </w:abstractNum>
  <w:abstractNum w:abstractNumId="35" w15:restartNumberingAfterBreak="0">
    <w:nsid w:val="722305E0"/>
    <w:multiLevelType w:val="hybridMultilevel"/>
    <w:tmpl w:val="722305E0"/>
    <w:lvl w:ilvl="0" w:tplc="96D887D6">
      <w:start w:val="1"/>
      <w:numFmt w:val="bullet"/>
      <w:lvlText w:val=""/>
      <w:lvlJc w:val="left"/>
      <w:pPr>
        <w:ind w:left="720" w:hanging="360"/>
      </w:pPr>
      <w:rPr>
        <w:rFonts w:ascii="Symbol" w:hAnsi="Symbol"/>
      </w:rPr>
    </w:lvl>
    <w:lvl w:ilvl="1" w:tplc="A1F6E82C">
      <w:start w:val="1"/>
      <w:numFmt w:val="bullet"/>
      <w:lvlText w:val="o"/>
      <w:lvlJc w:val="left"/>
      <w:pPr>
        <w:tabs>
          <w:tab w:val="num" w:pos="1440"/>
        </w:tabs>
        <w:ind w:left="1440" w:hanging="360"/>
      </w:pPr>
      <w:rPr>
        <w:rFonts w:ascii="Courier New" w:hAnsi="Courier New"/>
      </w:rPr>
    </w:lvl>
    <w:lvl w:ilvl="2" w:tplc="919EE1DA">
      <w:start w:val="1"/>
      <w:numFmt w:val="bullet"/>
      <w:lvlText w:val=""/>
      <w:lvlJc w:val="left"/>
      <w:pPr>
        <w:tabs>
          <w:tab w:val="num" w:pos="2160"/>
        </w:tabs>
        <w:ind w:left="2160" w:hanging="360"/>
      </w:pPr>
      <w:rPr>
        <w:rFonts w:ascii="Wingdings" w:hAnsi="Wingdings"/>
      </w:rPr>
    </w:lvl>
    <w:lvl w:ilvl="3" w:tplc="FBDE2D98">
      <w:start w:val="1"/>
      <w:numFmt w:val="bullet"/>
      <w:lvlText w:val=""/>
      <w:lvlJc w:val="left"/>
      <w:pPr>
        <w:tabs>
          <w:tab w:val="num" w:pos="2880"/>
        </w:tabs>
        <w:ind w:left="2880" w:hanging="360"/>
      </w:pPr>
      <w:rPr>
        <w:rFonts w:ascii="Symbol" w:hAnsi="Symbol"/>
      </w:rPr>
    </w:lvl>
    <w:lvl w:ilvl="4" w:tplc="A5124876">
      <w:start w:val="1"/>
      <w:numFmt w:val="bullet"/>
      <w:lvlText w:val="o"/>
      <w:lvlJc w:val="left"/>
      <w:pPr>
        <w:tabs>
          <w:tab w:val="num" w:pos="3600"/>
        </w:tabs>
        <w:ind w:left="3600" w:hanging="360"/>
      </w:pPr>
      <w:rPr>
        <w:rFonts w:ascii="Courier New" w:hAnsi="Courier New"/>
      </w:rPr>
    </w:lvl>
    <w:lvl w:ilvl="5" w:tplc="605C3550">
      <w:start w:val="1"/>
      <w:numFmt w:val="bullet"/>
      <w:lvlText w:val=""/>
      <w:lvlJc w:val="left"/>
      <w:pPr>
        <w:tabs>
          <w:tab w:val="num" w:pos="4320"/>
        </w:tabs>
        <w:ind w:left="4320" w:hanging="360"/>
      </w:pPr>
      <w:rPr>
        <w:rFonts w:ascii="Wingdings" w:hAnsi="Wingdings"/>
      </w:rPr>
    </w:lvl>
    <w:lvl w:ilvl="6" w:tplc="CD12A190">
      <w:start w:val="1"/>
      <w:numFmt w:val="bullet"/>
      <w:lvlText w:val=""/>
      <w:lvlJc w:val="left"/>
      <w:pPr>
        <w:tabs>
          <w:tab w:val="num" w:pos="5040"/>
        </w:tabs>
        <w:ind w:left="5040" w:hanging="360"/>
      </w:pPr>
      <w:rPr>
        <w:rFonts w:ascii="Symbol" w:hAnsi="Symbol"/>
      </w:rPr>
    </w:lvl>
    <w:lvl w:ilvl="7" w:tplc="887A40FC">
      <w:start w:val="1"/>
      <w:numFmt w:val="bullet"/>
      <w:lvlText w:val="o"/>
      <w:lvlJc w:val="left"/>
      <w:pPr>
        <w:tabs>
          <w:tab w:val="num" w:pos="5760"/>
        </w:tabs>
        <w:ind w:left="5760" w:hanging="360"/>
      </w:pPr>
      <w:rPr>
        <w:rFonts w:ascii="Courier New" w:hAnsi="Courier New"/>
      </w:rPr>
    </w:lvl>
    <w:lvl w:ilvl="8" w:tplc="7228C35E">
      <w:start w:val="1"/>
      <w:numFmt w:val="bullet"/>
      <w:lvlText w:val=""/>
      <w:lvlJc w:val="left"/>
      <w:pPr>
        <w:tabs>
          <w:tab w:val="num" w:pos="6480"/>
        </w:tabs>
        <w:ind w:left="6480" w:hanging="360"/>
      </w:pPr>
      <w:rPr>
        <w:rFonts w:ascii="Wingdings" w:hAnsi="Wingdings"/>
      </w:rPr>
    </w:lvl>
  </w:abstractNum>
  <w:abstractNum w:abstractNumId="36" w15:restartNumberingAfterBreak="0">
    <w:nsid w:val="722305E8"/>
    <w:multiLevelType w:val="hybridMultilevel"/>
    <w:tmpl w:val="722305E8"/>
    <w:lvl w:ilvl="0" w:tplc="5CC0A554">
      <w:start w:val="1"/>
      <w:numFmt w:val="bullet"/>
      <w:lvlText w:val=""/>
      <w:lvlJc w:val="left"/>
      <w:pPr>
        <w:ind w:left="720" w:hanging="360"/>
      </w:pPr>
      <w:rPr>
        <w:rFonts w:ascii="Symbol" w:hAnsi="Symbol"/>
      </w:rPr>
    </w:lvl>
    <w:lvl w:ilvl="1" w:tplc="FF982838">
      <w:start w:val="1"/>
      <w:numFmt w:val="bullet"/>
      <w:lvlText w:val="o"/>
      <w:lvlJc w:val="left"/>
      <w:pPr>
        <w:tabs>
          <w:tab w:val="num" w:pos="1440"/>
        </w:tabs>
        <w:ind w:left="1440" w:hanging="360"/>
      </w:pPr>
      <w:rPr>
        <w:rFonts w:ascii="Courier New" w:hAnsi="Courier New"/>
      </w:rPr>
    </w:lvl>
    <w:lvl w:ilvl="2" w:tplc="5454A15A">
      <w:start w:val="1"/>
      <w:numFmt w:val="bullet"/>
      <w:lvlText w:val=""/>
      <w:lvlJc w:val="left"/>
      <w:pPr>
        <w:tabs>
          <w:tab w:val="num" w:pos="2160"/>
        </w:tabs>
        <w:ind w:left="2160" w:hanging="360"/>
      </w:pPr>
      <w:rPr>
        <w:rFonts w:ascii="Wingdings" w:hAnsi="Wingdings"/>
      </w:rPr>
    </w:lvl>
    <w:lvl w:ilvl="3" w:tplc="819EF716">
      <w:start w:val="1"/>
      <w:numFmt w:val="bullet"/>
      <w:lvlText w:val=""/>
      <w:lvlJc w:val="left"/>
      <w:pPr>
        <w:tabs>
          <w:tab w:val="num" w:pos="2880"/>
        </w:tabs>
        <w:ind w:left="2880" w:hanging="360"/>
      </w:pPr>
      <w:rPr>
        <w:rFonts w:ascii="Symbol" w:hAnsi="Symbol"/>
      </w:rPr>
    </w:lvl>
    <w:lvl w:ilvl="4" w:tplc="B2EA68A4">
      <w:start w:val="1"/>
      <w:numFmt w:val="bullet"/>
      <w:lvlText w:val="o"/>
      <w:lvlJc w:val="left"/>
      <w:pPr>
        <w:tabs>
          <w:tab w:val="num" w:pos="3600"/>
        </w:tabs>
        <w:ind w:left="3600" w:hanging="360"/>
      </w:pPr>
      <w:rPr>
        <w:rFonts w:ascii="Courier New" w:hAnsi="Courier New"/>
      </w:rPr>
    </w:lvl>
    <w:lvl w:ilvl="5" w:tplc="B358B05C">
      <w:start w:val="1"/>
      <w:numFmt w:val="bullet"/>
      <w:lvlText w:val=""/>
      <w:lvlJc w:val="left"/>
      <w:pPr>
        <w:tabs>
          <w:tab w:val="num" w:pos="4320"/>
        </w:tabs>
        <w:ind w:left="4320" w:hanging="360"/>
      </w:pPr>
      <w:rPr>
        <w:rFonts w:ascii="Wingdings" w:hAnsi="Wingdings"/>
      </w:rPr>
    </w:lvl>
    <w:lvl w:ilvl="6" w:tplc="488814E2">
      <w:start w:val="1"/>
      <w:numFmt w:val="bullet"/>
      <w:lvlText w:val=""/>
      <w:lvlJc w:val="left"/>
      <w:pPr>
        <w:tabs>
          <w:tab w:val="num" w:pos="5040"/>
        </w:tabs>
        <w:ind w:left="5040" w:hanging="360"/>
      </w:pPr>
      <w:rPr>
        <w:rFonts w:ascii="Symbol" w:hAnsi="Symbol"/>
      </w:rPr>
    </w:lvl>
    <w:lvl w:ilvl="7" w:tplc="829895DC">
      <w:start w:val="1"/>
      <w:numFmt w:val="bullet"/>
      <w:lvlText w:val="o"/>
      <w:lvlJc w:val="left"/>
      <w:pPr>
        <w:tabs>
          <w:tab w:val="num" w:pos="5760"/>
        </w:tabs>
        <w:ind w:left="5760" w:hanging="360"/>
      </w:pPr>
      <w:rPr>
        <w:rFonts w:ascii="Courier New" w:hAnsi="Courier New"/>
      </w:rPr>
    </w:lvl>
    <w:lvl w:ilvl="8" w:tplc="A4364F34">
      <w:start w:val="1"/>
      <w:numFmt w:val="bullet"/>
      <w:lvlText w:val=""/>
      <w:lvlJc w:val="left"/>
      <w:pPr>
        <w:tabs>
          <w:tab w:val="num" w:pos="6480"/>
        </w:tabs>
        <w:ind w:left="6480" w:hanging="360"/>
      </w:pPr>
      <w:rPr>
        <w:rFonts w:ascii="Wingdings" w:hAnsi="Wingdings"/>
      </w:rPr>
    </w:lvl>
  </w:abstractNum>
  <w:abstractNum w:abstractNumId="37" w15:restartNumberingAfterBreak="0">
    <w:nsid w:val="76A9782A"/>
    <w:multiLevelType w:val="hybridMultilevel"/>
    <w:tmpl w:val="822C4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177ACB"/>
    <w:multiLevelType w:val="hybridMultilevel"/>
    <w:tmpl w:val="17A6BA92"/>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7C61789D"/>
    <w:multiLevelType w:val="multilevel"/>
    <w:tmpl w:val="F04ACB0E"/>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EB54710"/>
    <w:multiLevelType w:val="multilevel"/>
    <w:tmpl w:val="F25EC20C"/>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7EBB2FFB"/>
    <w:multiLevelType w:val="multilevel"/>
    <w:tmpl w:val="E42E66E2"/>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9"/>
  </w:num>
  <w:num w:numId="2">
    <w:abstractNumId w:val="36"/>
  </w:num>
  <w:num w:numId="3">
    <w:abstractNumId w:val="12"/>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2"/>
  </w:num>
  <w:num w:numId="7">
    <w:abstractNumId w:val="35"/>
  </w:num>
  <w:num w:numId="8">
    <w:abstractNumId w:val="34"/>
  </w:num>
  <w:num w:numId="9">
    <w:abstractNumId w:val="31"/>
  </w:num>
  <w:num w:numId="10">
    <w:abstractNumId w:val="0"/>
  </w:num>
  <w:num w:numId="11">
    <w:abstractNumId w:val="22"/>
  </w:num>
  <w:num w:numId="12">
    <w:abstractNumId w:val="26"/>
  </w:num>
  <w:num w:numId="13">
    <w:abstractNumId w:val="25"/>
  </w:num>
  <w:num w:numId="14">
    <w:abstractNumId w:val="17"/>
  </w:num>
  <w:num w:numId="15">
    <w:abstractNumId w:val="7"/>
  </w:num>
  <w:num w:numId="16">
    <w:abstractNumId w:val="4"/>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1"/>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32"/>
  </w:num>
  <w:num w:numId="23">
    <w:abstractNumId w:val="41"/>
  </w:num>
  <w:num w:numId="24">
    <w:abstractNumId w:val="39"/>
  </w:num>
  <w:num w:numId="25">
    <w:abstractNumId w:val="40"/>
  </w:num>
  <w:num w:numId="26">
    <w:abstractNumId w:val="23"/>
  </w:num>
  <w:num w:numId="27">
    <w:abstractNumId w:val="3"/>
  </w:num>
  <w:num w:numId="28">
    <w:abstractNumId w:val="38"/>
  </w:num>
  <w:num w:numId="29">
    <w:abstractNumId w:val="28"/>
  </w:num>
  <w:num w:numId="30">
    <w:abstractNumId w:val="30"/>
  </w:num>
  <w:num w:numId="31">
    <w:abstractNumId w:val="5"/>
  </w:num>
  <w:num w:numId="32">
    <w:abstractNumId w:val="19"/>
  </w:num>
  <w:num w:numId="33">
    <w:abstractNumId w:val="24"/>
  </w:num>
  <w:num w:numId="34">
    <w:abstractNumId w:val="11"/>
  </w:num>
  <w:num w:numId="35">
    <w:abstractNumId w:val="8"/>
  </w:num>
  <w:num w:numId="36">
    <w:abstractNumId w:val="16"/>
  </w:num>
  <w:num w:numId="37">
    <w:abstractNumId w:val="37"/>
  </w:num>
  <w:num w:numId="38">
    <w:abstractNumId w:val="29"/>
  </w:num>
  <w:num w:numId="39">
    <w:abstractNumId w:val="1"/>
  </w:num>
  <w:num w:numId="40">
    <w:abstractNumId w:val="10"/>
  </w:num>
  <w:num w:numId="41">
    <w:abstractNumId w:val="13"/>
  </w:num>
  <w:num w:numId="42">
    <w:abstractNumId w:val="27"/>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FE8"/>
    <w:rsid w:val="00007A33"/>
    <w:rsid w:val="0001253C"/>
    <w:rsid w:val="00017F18"/>
    <w:rsid w:val="00021D93"/>
    <w:rsid w:val="00021DCB"/>
    <w:rsid w:val="00025DC2"/>
    <w:rsid w:val="00047FBD"/>
    <w:rsid w:val="0005113A"/>
    <w:rsid w:val="00063476"/>
    <w:rsid w:val="00064B3F"/>
    <w:rsid w:val="00064FBB"/>
    <w:rsid w:val="000660FC"/>
    <w:rsid w:val="00066713"/>
    <w:rsid w:val="000677F4"/>
    <w:rsid w:val="00073B64"/>
    <w:rsid w:val="00075D78"/>
    <w:rsid w:val="00076EC3"/>
    <w:rsid w:val="00081A62"/>
    <w:rsid w:val="00083B8F"/>
    <w:rsid w:val="00090EA3"/>
    <w:rsid w:val="000921D5"/>
    <w:rsid w:val="000971E0"/>
    <w:rsid w:val="000A18E3"/>
    <w:rsid w:val="000A1972"/>
    <w:rsid w:val="000B412D"/>
    <w:rsid w:val="000C0044"/>
    <w:rsid w:val="000C3494"/>
    <w:rsid w:val="000D1BDC"/>
    <w:rsid w:val="000D21FD"/>
    <w:rsid w:val="000E05DD"/>
    <w:rsid w:val="000E11AF"/>
    <w:rsid w:val="000E1436"/>
    <w:rsid w:val="000F065D"/>
    <w:rsid w:val="000F65D4"/>
    <w:rsid w:val="00103CAC"/>
    <w:rsid w:val="00104DA4"/>
    <w:rsid w:val="0010626A"/>
    <w:rsid w:val="00111612"/>
    <w:rsid w:val="001236C9"/>
    <w:rsid w:val="001241A1"/>
    <w:rsid w:val="001303F8"/>
    <w:rsid w:val="00136F61"/>
    <w:rsid w:val="001377B5"/>
    <w:rsid w:val="00137D9E"/>
    <w:rsid w:val="00140C52"/>
    <w:rsid w:val="00142619"/>
    <w:rsid w:val="00142BE6"/>
    <w:rsid w:val="00145A99"/>
    <w:rsid w:val="001518FA"/>
    <w:rsid w:val="001549F6"/>
    <w:rsid w:val="00156818"/>
    <w:rsid w:val="00167E17"/>
    <w:rsid w:val="001737DA"/>
    <w:rsid w:val="00184541"/>
    <w:rsid w:val="00185704"/>
    <w:rsid w:val="00193918"/>
    <w:rsid w:val="00193F26"/>
    <w:rsid w:val="001A135F"/>
    <w:rsid w:val="001A17CF"/>
    <w:rsid w:val="001B1451"/>
    <w:rsid w:val="001B1D34"/>
    <w:rsid w:val="001B3859"/>
    <w:rsid w:val="001B3F2B"/>
    <w:rsid w:val="001B426C"/>
    <w:rsid w:val="001C704E"/>
    <w:rsid w:val="001C74F6"/>
    <w:rsid w:val="001D66E9"/>
    <w:rsid w:val="001E6FBF"/>
    <w:rsid w:val="001E7F5A"/>
    <w:rsid w:val="001F0215"/>
    <w:rsid w:val="001F0806"/>
    <w:rsid w:val="001F1C04"/>
    <w:rsid w:val="00200913"/>
    <w:rsid w:val="00212020"/>
    <w:rsid w:val="00213771"/>
    <w:rsid w:val="00214ED9"/>
    <w:rsid w:val="00221FA8"/>
    <w:rsid w:val="0022335F"/>
    <w:rsid w:val="00224A6B"/>
    <w:rsid w:val="00227AB2"/>
    <w:rsid w:val="00227B3B"/>
    <w:rsid w:val="00236A75"/>
    <w:rsid w:val="0023708F"/>
    <w:rsid w:val="00240971"/>
    <w:rsid w:val="00241B86"/>
    <w:rsid w:val="00242E3C"/>
    <w:rsid w:val="00243184"/>
    <w:rsid w:val="00250FCE"/>
    <w:rsid w:val="002513BA"/>
    <w:rsid w:val="00252D41"/>
    <w:rsid w:val="002656EC"/>
    <w:rsid w:val="0027496A"/>
    <w:rsid w:val="00275CE7"/>
    <w:rsid w:val="00282885"/>
    <w:rsid w:val="00283890"/>
    <w:rsid w:val="00284723"/>
    <w:rsid w:val="002933D7"/>
    <w:rsid w:val="002958DA"/>
    <w:rsid w:val="00296AB6"/>
    <w:rsid w:val="002B7B99"/>
    <w:rsid w:val="002C1CFF"/>
    <w:rsid w:val="002C365C"/>
    <w:rsid w:val="002C65D3"/>
    <w:rsid w:val="002D22E0"/>
    <w:rsid w:val="002D636E"/>
    <w:rsid w:val="002E0A39"/>
    <w:rsid w:val="002E1024"/>
    <w:rsid w:val="002E29FB"/>
    <w:rsid w:val="002E7102"/>
    <w:rsid w:val="002F4ADE"/>
    <w:rsid w:val="002F4C5E"/>
    <w:rsid w:val="002F6F9E"/>
    <w:rsid w:val="003015B6"/>
    <w:rsid w:val="00304C3C"/>
    <w:rsid w:val="00304D58"/>
    <w:rsid w:val="00315211"/>
    <w:rsid w:val="00315E32"/>
    <w:rsid w:val="00321BB9"/>
    <w:rsid w:val="00336BC7"/>
    <w:rsid w:val="00342E06"/>
    <w:rsid w:val="0034425F"/>
    <w:rsid w:val="0034551A"/>
    <w:rsid w:val="00350D32"/>
    <w:rsid w:val="00351E8E"/>
    <w:rsid w:val="00352577"/>
    <w:rsid w:val="00353770"/>
    <w:rsid w:val="0036078B"/>
    <w:rsid w:val="00363A5B"/>
    <w:rsid w:val="0036519D"/>
    <w:rsid w:val="00366C38"/>
    <w:rsid w:val="00370EAB"/>
    <w:rsid w:val="00371FBE"/>
    <w:rsid w:val="003760D1"/>
    <w:rsid w:val="00376FEC"/>
    <w:rsid w:val="00385327"/>
    <w:rsid w:val="0039331E"/>
    <w:rsid w:val="00395AAD"/>
    <w:rsid w:val="003A43D7"/>
    <w:rsid w:val="003B13CE"/>
    <w:rsid w:val="003B183A"/>
    <w:rsid w:val="003B30B0"/>
    <w:rsid w:val="003B5693"/>
    <w:rsid w:val="003C60C4"/>
    <w:rsid w:val="003E2897"/>
    <w:rsid w:val="003E5C93"/>
    <w:rsid w:val="003E639A"/>
    <w:rsid w:val="003E677F"/>
    <w:rsid w:val="004001E3"/>
    <w:rsid w:val="004077A2"/>
    <w:rsid w:val="004107B6"/>
    <w:rsid w:val="004117B1"/>
    <w:rsid w:val="00412F3E"/>
    <w:rsid w:val="004139FF"/>
    <w:rsid w:val="00415FAC"/>
    <w:rsid w:val="00416D96"/>
    <w:rsid w:val="0042389F"/>
    <w:rsid w:val="00426C90"/>
    <w:rsid w:val="004377E7"/>
    <w:rsid w:val="00440A7F"/>
    <w:rsid w:val="004451D6"/>
    <w:rsid w:val="00450403"/>
    <w:rsid w:val="00452493"/>
    <w:rsid w:val="004557BF"/>
    <w:rsid w:val="00455962"/>
    <w:rsid w:val="00476639"/>
    <w:rsid w:val="00482C0D"/>
    <w:rsid w:val="00484B47"/>
    <w:rsid w:val="00484EBD"/>
    <w:rsid w:val="0048629F"/>
    <w:rsid w:val="004872C4"/>
    <w:rsid w:val="00487881"/>
    <w:rsid w:val="00487B2C"/>
    <w:rsid w:val="0049195E"/>
    <w:rsid w:val="004966D7"/>
    <w:rsid w:val="00497AA6"/>
    <w:rsid w:val="004A33FB"/>
    <w:rsid w:val="004A5288"/>
    <w:rsid w:val="004A749D"/>
    <w:rsid w:val="004B011A"/>
    <w:rsid w:val="004B0651"/>
    <w:rsid w:val="004B2FC0"/>
    <w:rsid w:val="004B33AA"/>
    <w:rsid w:val="004B535B"/>
    <w:rsid w:val="004C239D"/>
    <w:rsid w:val="004C4EAE"/>
    <w:rsid w:val="004C532A"/>
    <w:rsid w:val="004C7E48"/>
    <w:rsid w:val="004D0897"/>
    <w:rsid w:val="004D1856"/>
    <w:rsid w:val="004D5699"/>
    <w:rsid w:val="004D7DCA"/>
    <w:rsid w:val="004E23D9"/>
    <w:rsid w:val="004E5A47"/>
    <w:rsid w:val="004E6E74"/>
    <w:rsid w:val="004F20CD"/>
    <w:rsid w:val="004F29E7"/>
    <w:rsid w:val="004F3E5E"/>
    <w:rsid w:val="004F618C"/>
    <w:rsid w:val="004F7907"/>
    <w:rsid w:val="00502E47"/>
    <w:rsid w:val="00503BC0"/>
    <w:rsid w:val="0050422F"/>
    <w:rsid w:val="00505A18"/>
    <w:rsid w:val="00511E1F"/>
    <w:rsid w:val="0051439F"/>
    <w:rsid w:val="005209A2"/>
    <w:rsid w:val="0052252C"/>
    <w:rsid w:val="005234D7"/>
    <w:rsid w:val="0052794F"/>
    <w:rsid w:val="00531C3E"/>
    <w:rsid w:val="00536A5B"/>
    <w:rsid w:val="00537172"/>
    <w:rsid w:val="005414E9"/>
    <w:rsid w:val="00545CA1"/>
    <w:rsid w:val="00546456"/>
    <w:rsid w:val="005471C9"/>
    <w:rsid w:val="00553000"/>
    <w:rsid w:val="00564E91"/>
    <w:rsid w:val="00565F08"/>
    <w:rsid w:val="005727E5"/>
    <w:rsid w:val="00577AD3"/>
    <w:rsid w:val="00585FE8"/>
    <w:rsid w:val="005869AD"/>
    <w:rsid w:val="00587802"/>
    <w:rsid w:val="0059352B"/>
    <w:rsid w:val="00596692"/>
    <w:rsid w:val="005A3F45"/>
    <w:rsid w:val="005A4B04"/>
    <w:rsid w:val="005B5EC2"/>
    <w:rsid w:val="005B5F81"/>
    <w:rsid w:val="005C2EAB"/>
    <w:rsid w:val="005C4A39"/>
    <w:rsid w:val="005D1086"/>
    <w:rsid w:val="005D3794"/>
    <w:rsid w:val="005D4E1E"/>
    <w:rsid w:val="005E134C"/>
    <w:rsid w:val="005E247E"/>
    <w:rsid w:val="005E371B"/>
    <w:rsid w:val="005E4636"/>
    <w:rsid w:val="005E48F5"/>
    <w:rsid w:val="005E7F2C"/>
    <w:rsid w:val="005F1D34"/>
    <w:rsid w:val="005F33CE"/>
    <w:rsid w:val="005F3742"/>
    <w:rsid w:val="005F646C"/>
    <w:rsid w:val="005F7A0E"/>
    <w:rsid w:val="00604100"/>
    <w:rsid w:val="00630541"/>
    <w:rsid w:val="0063324B"/>
    <w:rsid w:val="00640726"/>
    <w:rsid w:val="00640E39"/>
    <w:rsid w:val="0064141D"/>
    <w:rsid w:val="00643F1B"/>
    <w:rsid w:val="00644299"/>
    <w:rsid w:val="00645BEF"/>
    <w:rsid w:val="00646C2A"/>
    <w:rsid w:val="00647A47"/>
    <w:rsid w:val="00651016"/>
    <w:rsid w:val="00656A73"/>
    <w:rsid w:val="00667BC0"/>
    <w:rsid w:val="00671B8A"/>
    <w:rsid w:val="00672B57"/>
    <w:rsid w:val="00673E72"/>
    <w:rsid w:val="00680EB4"/>
    <w:rsid w:val="00687E27"/>
    <w:rsid w:val="00691303"/>
    <w:rsid w:val="00692980"/>
    <w:rsid w:val="006962E4"/>
    <w:rsid w:val="006A0EC4"/>
    <w:rsid w:val="006A1F31"/>
    <w:rsid w:val="006A5F71"/>
    <w:rsid w:val="006B016C"/>
    <w:rsid w:val="006B13B5"/>
    <w:rsid w:val="006B26FA"/>
    <w:rsid w:val="006C3114"/>
    <w:rsid w:val="006D5F6F"/>
    <w:rsid w:val="006E0AE2"/>
    <w:rsid w:val="006E452B"/>
    <w:rsid w:val="006E63CD"/>
    <w:rsid w:val="006F03A8"/>
    <w:rsid w:val="006F1E35"/>
    <w:rsid w:val="006F2C3D"/>
    <w:rsid w:val="0070499B"/>
    <w:rsid w:val="00707905"/>
    <w:rsid w:val="0071659D"/>
    <w:rsid w:val="007173BE"/>
    <w:rsid w:val="0073376A"/>
    <w:rsid w:val="00737500"/>
    <w:rsid w:val="00740D18"/>
    <w:rsid w:val="007453F9"/>
    <w:rsid w:val="00747FCD"/>
    <w:rsid w:val="00750339"/>
    <w:rsid w:val="00753903"/>
    <w:rsid w:val="00754AB9"/>
    <w:rsid w:val="00756F57"/>
    <w:rsid w:val="007574F1"/>
    <w:rsid w:val="00757C2F"/>
    <w:rsid w:val="0076200B"/>
    <w:rsid w:val="00766163"/>
    <w:rsid w:val="00770783"/>
    <w:rsid w:val="007709F1"/>
    <w:rsid w:val="00780618"/>
    <w:rsid w:val="0078183B"/>
    <w:rsid w:val="00782171"/>
    <w:rsid w:val="00793BA1"/>
    <w:rsid w:val="007A065C"/>
    <w:rsid w:val="007A0F89"/>
    <w:rsid w:val="007A10F2"/>
    <w:rsid w:val="007A7608"/>
    <w:rsid w:val="007B2D6B"/>
    <w:rsid w:val="007B61AD"/>
    <w:rsid w:val="007C4456"/>
    <w:rsid w:val="007C5017"/>
    <w:rsid w:val="007D3E56"/>
    <w:rsid w:val="007E0853"/>
    <w:rsid w:val="007E0E09"/>
    <w:rsid w:val="007E2182"/>
    <w:rsid w:val="007E7141"/>
    <w:rsid w:val="007F0908"/>
    <w:rsid w:val="007F17FC"/>
    <w:rsid w:val="007F6E06"/>
    <w:rsid w:val="007F72ED"/>
    <w:rsid w:val="00801E57"/>
    <w:rsid w:val="0081202E"/>
    <w:rsid w:val="00817276"/>
    <w:rsid w:val="0082097E"/>
    <w:rsid w:val="00822378"/>
    <w:rsid w:val="0082532D"/>
    <w:rsid w:val="00826D2F"/>
    <w:rsid w:val="00827060"/>
    <w:rsid w:val="00832A07"/>
    <w:rsid w:val="0084603B"/>
    <w:rsid w:val="008468DD"/>
    <w:rsid w:val="00846A3A"/>
    <w:rsid w:val="00847573"/>
    <w:rsid w:val="00847CAE"/>
    <w:rsid w:val="00850C45"/>
    <w:rsid w:val="00852535"/>
    <w:rsid w:val="00861526"/>
    <w:rsid w:val="00864D6A"/>
    <w:rsid w:val="00880F1B"/>
    <w:rsid w:val="00886C52"/>
    <w:rsid w:val="0088794F"/>
    <w:rsid w:val="00892485"/>
    <w:rsid w:val="008953DB"/>
    <w:rsid w:val="008953DD"/>
    <w:rsid w:val="008958C2"/>
    <w:rsid w:val="0089790E"/>
    <w:rsid w:val="008A0364"/>
    <w:rsid w:val="008A5DC2"/>
    <w:rsid w:val="008A6474"/>
    <w:rsid w:val="008B717B"/>
    <w:rsid w:val="008C18A9"/>
    <w:rsid w:val="008C52DF"/>
    <w:rsid w:val="008E1A45"/>
    <w:rsid w:val="008E1FB8"/>
    <w:rsid w:val="008F0857"/>
    <w:rsid w:val="008F61DD"/>
    <w:rsid w:val="008F7D00"/>
    <w:rsid w:val="009005DD"/>
    <w:rsid w:val="00902BA9"/>
    <w:rsid w:val="0090347A"/>
    <w:rsid w:val="009036FF"/>
    <w:rsid w:val="00903FE0"/>
    <w:rsid w:val="00904630"/>
    <w:rsid w:val="0090541C"/>
    <w:rsid w:val="00906052"/>
    <w:rsid w:val="00915CD6"/>
    <w:rsid w:val="00917672"/>
    <w:rsid w:val="009224ED"/>
    <w:rsid w:val="00927A01"/>
    <w:rsid w:val="009300D4"/>
    <w:rsid w:val="0093242B"/>
    <w:rsid w:val="00935502"/>
    <w:rsid w:val="009441EF"/>
    <w:rsid w:val="00944FEE"/>
    <w:rsid w:val="009516D4"/>
    <w:rsid w:val="00951BAB"/>
    <w:rsid w:val="00961756"/>
    <w:rsid w:val="00965848"/>
    <w:rsid w:val="00966786"/>
    <w:rsid w:val="00970B90"/>
    <w:rsid w:val="009744D0"/>
    <w:rsid w:val="009751EA"/>
    <w:rsid w:val="00975E96"/>
    <w:rsid w:val="009761B7"/>
    <w:rsid w:val="009766A0"/>
    <w:rsid w:val="00983C04"/>
    <w:rsid w:val="009856A7"/>
    <w:rsid w:val="009856DD"/>
    <w:rsid w:val="009925E8"/>
    <w:rsid w:val="00995058"/>
    <w:rsid w:val="00995085"/>
    <w:rsid w:val="00997C39"/>
    <w:rsid w:val="009A5FD1"/>
    <w:rsid w:val="009B11F5"/>
    <w:rsid w:val="009B6EFC"/>
    <w:rsid w:val="009B7421"/>
    <w:rsid w:val="009C3239"/>
    <w:rsid w:val="009C4643"/>
    <w:rsid w:val="009D235B"/>
    <w:rsid w:val="009D5483"/>
    <w:rsid w:val="009E6EFA"/>
    <w:rsid w:val="009E74AE"/>
    <w:rsid w:val="009F439A"/>
    <w:rsid w:val="009F4653"/>
    <w:rsid w:val="009F67D0"/>
    <w:rsid w:val="00A063B4"/>
    <w:rsid w:val="00A06DEF"/>
    <w:rsid w:val="00A10533"/>
    <w:rsid w:val="00A15402"/>
    <w:rsid w:val="00A24A96"/>
    <w:rsid w:val="00A25243"/>
    <w:rsid w:val="00A32B93"/>
    <w:rsid w:val="00A32D0A"/>
    <w:rsid w:val="00A33144"/>
    <w:rsid w:val="00A41DA5"/>
    <w:rsid w:val="00A430F6"/>
    <w:rsid w:val="00A47FB4"/>
    <w:rsid w:val="00A52826"/>
    <w:rsid w:val="00A55C8C"/>
    <w:rsid w:val="00A56FBB"/>
    <w:rsid w:val="00A62E8F"/>
    <w:rsid w:val="00A72031"/>
    <w:rsid w:val="00A730B7"/>
    <w:rsid w:val="00A80977"/>
    <w:rsid w:val="00A83526"/>
    <w:rsid w:val="00A86879"/>
    <w:rsid w:val="00A90608"/>
    <w:rsid w:val="00A91EC0"/>
    <w:rsid w:val="00A92780"/>
    <w:rsid w:val="00A93DBF"/>
    <w:rsid w:val="00A96CD5"/>
    <w:rsid w:val="00AA2D22"/>
    <w:rsid w:val="00AA40C2"/>
    <w:rsid w:val="00AB1769"/>
    <w:rsid w:val="00AB2E99"/>
    <w:rsid w:val="00AC55A8"/>
    <w:rsid w:val="00AD1BA9"/>
    <w:rsid w:val="00AE21BB"/>
    <w:rsid w:val="00AF024D"/>
    <w:rsid w:val="00B01387"/>
    <w:rsid w:val="00B03C5A"/>
    <w:rsid w:val="00B068B0"/>
    <w:rsid w:val="00B124FC"/>
    <w:rsid w:val="00B12EFA"/>
    <w:rsid w:val="00B142BB"/>
    <w:rsid w:val="00B144A5"/>
    <w:rsid w:val="00B15E70"/>
    <w:rsid w:val="00B21EB4"/>
    <w:rsid w:val="00B2211E"/>
    <w:rsid w:val="00B23289"/>
    <w:rsid w:val="00B2384E"/>
    <w:rsid w:val="00B242AC"/>
    <w:rsid w:val="00B37EBA"/>
    <w:rsid w:val="00B42266"/>
    <w:rsid w:val="00B42CF5"/>
    <w:rsid w:val="00B43580"/>
    <w:rsid w:val="00B50574"/>
    <w:rsid w:val="00B53306"/>
    <w:rsid w:val="00B6179F"/>
    <w:rsid w:val="00B61EA7"/>
    <w:rsid w:val="00B64ABC"/>
    <w:rsid w:val="00B67111"/>
    <w:rsid w:val="00B706CB"/>
    <w:rsid w:val="00B71C6A"/>
    <w:rsid w:val="00B72D6E"/>
    <w:rsid w:val="00B72EA2"/>
    <w:rsid w:val="00B75D23"/>
    <w:rsid w:val="00B8330F"/>
    <w:rsid w:val="00B84992"/>
    <w:rsid w:val="00B87690"/>
    <w:rsid w:val="00B953A6"/>
    <w:rsid w:val="00BA00DC"/>
    <w:rsid w:val="00BA0FF2"/>
    <w:rsid w:val="00BA2CE0"/>
    <w:rsid w:val="00BA790E"/>
    <w:rsid w:val="00BA7D03"/>
    <w:rsid w:val="00BB11C4"/>
    <w:rsid w:val="00BB30F3"/>
    <w:rsid w:val="00BC711C"/>
    <w:rsid w:val="00BC722C"/>
    <w:rsid w:val="00BD4969"/>
    <w:rsid w:val="00BE1EDD"/>
    <w:rsid w:val="00BF44DC"/>
    <w:rsid w:val="00C029CE"/>
    <w:rsid w:val="00C04499"/>
    <w:rsid w:val="00C0493E"/>
    <w:rsid w:val="00C06EB4"/>
    <w:rsid w:val="00C0773D"/>
    <w:rsid w:val="00C14297"/>
    <w:rsid w:val="00C1450E"/>
    <w:rsid w:val="00C24D11"/>
    <w:rsid w:val="00C2608E"/>
    <w:rsid w:val="00C27824"/>
    <w:rsid w:val="00C27B34"/>
    <w:rsid w:val="00C31921"/>
    <w:rsid w:val="00C32A12"/>
    <w:rsid w:val="00C34618"/>
    <w:rsid w:val="00C37AEC"/>
    <w:rsid w:val="00C405CE"/>
    <w:rsid w:val="00C42A49"/>
    <w:rsid w:val="00C43120"/>
    <w:rsid w:val="00C52CB2"/>
    <w:rsid w:val="00C53B10"/>
    <w:rsid w:val="00C57453"/>
    <w:rsid w:val="00C60A17"/>
    <w:rsid w:val="00C625B1"/>
    <w:rsid w:val="00C65040"/>
    <w:rsid w:val="00C657F3"/>
    <w:rsid w:val="00C659B6"/>
    <w:rsid w:val="00C70BA7"/>
    <w:rsid w:val="00C73833"/>
    <w:rsid w:val="00C74FD8"/>
    <w:rsid w:val="00C769D8"/>
    <w:rsid w:val="00C770A3"/>
    <w:rsid w:val="00C837E4"/>
    <w:rsid w:val="00CA698B"/>
    <w:rsid w:val="00CA6CC1"/>
    <w:rsid w:val="00CA7E4A"/>
    <w:rsid w:val="00CB387D"/>
    <w:rsid w:val="00CB54EB"/>
    <w:rsid w:val="00CB663F"/>
    <w:rsid w:val="00CB6BCE"/>
    <w:rsid w:val="00CC12C3"/>
    <w:rsid w:val="00CC6DBF"/>
    <w:rsid w:val="00CD1469"/>
    <w:rsid w:val="00CD5B94"/>
    <w:rsid w:val="00CD65F2"/>
    <w:rsid w:val="00CE17B2"/>
    <w:rsid w:val="00CE1E3B"/>
    <w:rsid w:val="00CE5198"/>
    <w:rsid w:val="00CE5F02"/>
    <w:rsid w:val="00CF0D87"/>
    <w:rsid w:val="00CF6EA2"/>
    <w:rsid w:val="00CF7033"/>
    <w:rsid w:val="00D01429"/>
    <w:rsid w:val="00D1297A"/>
    <w:rsid w:val="00D14AD6"/>
    <w:rsid w:val="00D20F73"/>
    <w:rsid w:val="00D26615"/>
    <w:rsid w:val="00D266F5"/>
    <w:rsid w:val="00D26FC6"/>
    <w:rsid w:val="00D271EA"/>
    <w:rsid w:val="00D303A6"/>
    <w:rsid w:val="00D35DC8"/>
    <w:rsid w:val="00D448AD"/>
    <w:rsid w:val="00D44D3A"/>
    <w:rsid w:val="00D46904"/>
    <w:rsid w:val="00D46B9A"/>
    <w:rsid w:val="00D52A18"/>
    <w:rsid w:val="00D54783"/>
    <w:rsid w:val="00D56A13"/>
    <w:rsid w:val="00D602C3"/>
    <w:rsid w:val="00D6061B"/>
    <w:rsid w:val="00D60D03"/>
    <w:rsid w:val="00D62262"/>
    <w:rsid w:val="00D73167"/>
    <w:rsid w:val="00D9300F"/>
    <w:rsid w:val="00D9337B"/>
    <w:rsid w:val="00D973F7"/>
    <w:rsid w:val="00DA1377"/>
    <w:rsid w:val="00DA1DD3"/>
    <w:rsid w:val="00DA252F"/>
    <w:rsid w:val="00DA2589"/>
    <w:rsid w:val="00DA5F91"/>
    <w:rsid w:val="00DA632F"/>
    <w:rsid w:val="00DB1061"/>
    <w:rsid w:val="00DB6E97"/>
    <w:rsid w:val="00DB79F0"/>
    <w:rsid w:val="00DC2D8F"/>
    <w:rsid w:val="00DD33F7"/>
    <w:rsid w:val="00DD4AF8"/>
    <w:rsid w:val="00DD5D5D"/>
    <w:rsid w:val="00DD68C8"/>
    <w:rsid w:val="00DE03EE"/>
    <w:rsid w:val="00DF373D"/>
    <w:rsid w:val="00DF5698"/>
    <w:rsid w:val="00DF62FF"/>
    <w:rsid w:val="00DF66E3"/>
    <w:rsid w:val="00E00646"/>
    <w:rsid w:val="00E0698C"/>
    <w:rsid w:val="00E06E10"/>
    <w:rsid w:val="00E10E78"/>
    <w:rsid w:val="00E128EE"/>
    <w:rsid w:val="00E1464B"/>
    <w:rsid w:val="00E15E4D"/>
    <w:rsid w:val="00E163DB"/>
    <w:rsid w:val="00E21D4D"/>
    <w:rsid w:val="00E228F1"/>
    <w:rsid w:val="00E24A8B"/>
    <w:rsid w:val="00E24C19"/>
    <w:rsid w:val="00E263DB"/>
    <w:rsid w:val="00E315AE"/>
    <w:rsid w:val="00E32AF9"/>
    <w:rsid w:val="00E336AC"/>
    <w:rsid w:val="00E3418B"/>
    <w:rsid w:val="00E3422D"/>
    <w:rsid w:val="00E51525"/>
    <w:rsid w:val="00E51BC3"/>
    <w:rsid w:val="00E5433B"/>
    <w:rsid w:val="00E57128"/>
    <w:rsid w:val="00E64ABD"/>
    <w:rsid w:val="00E733F7"/>
    <w:rsid w:val="00E7442D"/>
    <w:rsid w:val="00E76D9B"/>
    <w:rsid w:val="00E849D3"/>
    <w:rsid w:val="00E862EF"/>
    <w:rsid w:val="00E86583"/>
    <w:rsid w:val="00E903ED"/>
    <w:rsid w:val="00E94990"/>
    <w:rsid w:val="00E95A4D"/>
    <w:rsid w:val="00EA31B3"/>
    <w:rsid w:val="00EA5F8E"/>
    <w:rsid w:val="00EB06F9"/>
    <w:rsid w:val="00EB19A1"/>
    <w:rsid w:val="00EC6D7C"/>
    <w:rsid w:val="00EC7C8E"/>
    <w:rsid w:val="00ED03F7"/>
    <w:rsid w:val="00ED4287"/>
    <w:rsid w:val="00ED6DD6"/>
    <w:rsid w:val="00ED7724"/>
    <w:rsid w:val="00EE479E"/>
    <w:rsid w:val="00EE6E09"/>
    <w:rsid w:val="00EF1C56"/>
    <w:rsid w:val="00F00319"/>
    <w:rsid w:val="00F02A0C"/>
    <w:rsid w:val="00F03886"/>
    <w:rsid w:val="00F05BF5"/>
    <w:rsid w:val="00F101F0"/>
    <w:rsid w:val="00F11B45"/>
    <w:rsid w:val="00F16E2D"/>
    <w:rsid w:val="00F22755"/>
    <w:rsid w:val="00F22E5F"/>
    <w:rsid w:val="00F25DDB"/>
    <w:rsid w:val="00F260AC"/>
    <w:rsid w:val="00F32A90"/>
    <w:rsid w:val="00F35FC8"/>
    <w:rsid w:val="00F4739E"/>
    <w:rsid w:val="00F50085"/>
    <w:rsid w:val="00F51BAA"/>
    <w:rsid w:val="00F52EAD"/>
    <w:rsid w:val="00F60FD6"/>
    <w:rsid w:val="00F637E5"/>
    <w:rsid w:val="00F66063"/>
    <w:rsid w:val="00F74993"/>
    <w:rsid w:val="00F80D3F"/>
    <w:rsid w:val="00F810EF"/>
    <w:rsid w:val="00F83B7B"/>
    <w:rsid w:val="00F92E35"/>
    <w:rsid w:val="00F95D44"/>
    <w:rsid w:val="00F95EAD"/>
    <w:rsid w:val="00FA3E25"/>
    <w:rsid w:val="00FA59EC"/>
    <w:rsid w:val="00FC177E"/>
    <w:rsid w:val="00FC2A02"/>
    <w:rsid w:val="00FC5F48"/>
    <w:rsid w:val="00FD0B60"/>
    <w:rsid w:val="00FD172E"/>
    <w:rsid w:val="00FD7356"/>
    <w:rsid w:val="00FE4F09"/>
    <w:rsid w:val="00FE5D76"/>
    <w:rsid w:val="00FE5E74"/>
    <w:rsid w:val="00FE67C5"/>
    <w:rsid w:val="00FE6E6D"/>
    <w:rsid w:val="00FF0433"/>
    <w:rsid w:val="00FF1E52"/>
    <w:rsid w:val="00FF38AA"/>
    <w:rsid w:val="00FF65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372D24AE-1D25-4B63-8607-6DB2110CD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9441EF"/>
    <w:pPr>
      <w:keepNext/>
      <w:numPr>
        <w:numId w:val="13"/>
      </w:numPr>
      <w:spacing w:before="240" w:after="240" w:line="240" w:lineRule="auto"/>
      <w:jc w:val="both"/>
      <w:outlineLvl w:val="0"/>
    </w:pPr>
    <w:rPr>
      <w:rFonts w:ascii="Times New Roman" w:eastAsia="Times New Roman" w:hAnsi="Times New Roman" w:cs="Times New Roman"/>
      <w:b/>
      <w:smallCaps/>
      <w:sz w:val="28"/>
      <w:szCs w:val="20"/>
      <w:lang w:val="fr-BE"/>
    </w:rPr>
  </w:style>
  <w:style w:type="paragraph" w:styleId="Heading2">
    <w:name w:val="heading 2"/>
    <w:basedOn w:val="Heading1"/>
    <w:next w:val="Normal"/>
    <w:link w:val="Heading2Char"/>
    <w:autoRedefine/>
    <w:qFormat/>
    <w:rsid w:val="009441EF"/>
    <w:pPr>
      <w:numPr>
        <w:ilvl w:val="1"/>
      </w:numPr>
      <w:outlineLvl w:val="1"/>
    </w:pPr>
    <w:rPr>
      <w:smallCaps w:val="0"/>
      <w:sz w:val="24"/>
    </w:rPr>
  </w:style>
  <w:style w:type="paragraph" w:styleId="Heading3">
    <w:name w:val="heading 3"/>
    <w:basedOn w:val="Heading2"/>
    <w:next w:val="Normal"/>
    <w:link w:val="Heading3Char"/>
    <w:autoRedefine/>
    <w:qFormat/>
    <w:rsid w:val="009441EF"/>
    <w:pPr>
      <w:numPr>
        <w:ilvl w:val="2"/>
      </w:numPr>
      <w:jc w:val="left"/>
      <w:outlineLvl w:val="2"/>
    </w:pPr>
    <w:rPr>
      <w:color w:val="000000"/>
      <w:sz w:val="22"/>
      <w:szCs w:val="22"/>
    </w:rPr>
  </w:style>
  <w:style w:type="paragraph" w:styleId="Heading4">
    <w:name w:val="heading 4"/>
    <w:basedOn w:val="Heading3"/>
    <w:next w:val="Normal"/>
    <w:link w:val="Heading4Char"/>
    <w:qFormat/>
    <w:rsid w:val="009441EF"/>
    <w:pPr>
      <w:numPr>
        <w:ilvl w:val="3"/>
      </w:numPr>
      <w:outlineLvl w:val="3"/>
    </w:pPr>
    <w:rPr>
      <w:i/>
    </w:rPr>
  </w:style>
  <w:style w:type="paragraph" w:styleId="Heading5">
    <w:name w:val="heading 5"/>
    <w:basedOn w:val="Heading4"/>
    <w:next w:val="Normal"/>
    <w:link w:val="Heading5Char"/>
    <w:qFormat/>
    <w:rsid w:val="009441EF"/>
    <w:pPr>
      <w:numPr>
        <w:ilvl w:val="4"/>
      </w:numPr>
      <w:outlineLvl w:val="4"/>
    </w:pPr>
    <w:rPr>
      <w:rFonts w:ascii="Arial" w:hAnsi="Arial"/>
      <w:b w:val="0"/>
      <w:i w:val="0"/>
      <w:noProof/>
    </w:rPr>
  </w:style>
  <w:style w:type="paragraph" w:styleId="Heading6">
    <w:name w:val="heading 6"/>
    <w:basedOn w:val="Heading5"/>
    <w:next w:val="Normal"/>
    <w:link w:val="Heading6Char"/>
    <w:qFormat/>
    <w:rsid w:val="009441EF"/>
    <w:pPr>
      <w:numPr>
        <w:ilvl w:val="5"/>
      </w:numPr>
      <w:spacing w:after="60"/>
      <w:outlineLvl w:val="5"/>
    </w:pPr>
    <w:rPr>
      <w:b/>
    </w:rPr>
  </w:style>
  <w:style w:type="paragraph" w:styleId="Heading7">
    <w:name w:val="heading 7"/>
    <w:basedOn w:val="Heading6"/>
    <w:next w:val="Normal"/>
    <w:link w:val="Heading7Char"/>
    <w:qFormat/>
    <w:rsid w:val="009441EF"/>
    <w:pPr>
      <w:numPr>
        <w:ilvl w:val="6"/>
      </w:numPr>
      <w:outlineLvl w:val="6"/>
    </w:pPr>
    <w:rPr>
      <w:i/>
    </w:rPr>
  </w:style>
  <w:style w:type="paragraph" w:styleId="Heading8">
    <w:name w:val="heading 8"/>
    <w:basedOn w:val="Heading7"/>
    <w:next w:val="Normal"/>
    <w:link w:val="Heading8Char"/>
    <w:qFormat/>
    <w:rsid w:val="009441EF"/>
    <w:pPr>
      <w:numPr>
        <w:ilvl w:val="7"/>
      </w:numPr>
      <w:outlineLvl w:val="7"/>
    </w:pPr>
    <w:rPr>
      <w:rFonts w:ascii="Calibri" w:hAnsi="Calibri"/>
      <w:b w:val="0"/>
      <w:i w:val="0"/>
      <w:sz w:val="24"/>
    </w:rPr>
  </w:style>
  <w:style w:type="paragraph" w:styleId="Heading9">
    <w:name w:val="heading 9"/>
    <w:basedOn w:val="Heading8"/>
    <w:next w:val="Normal"/>
    <w:link w:val="Heading9Char"/>
    <w:qFormat/>
    <w:rsid w:val="009441EF"/>
    <w:pPr>
      <w:numPr>
        <w:ilvl w:val="8"/>
      </w:numP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85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Bold">
    <w:name w:val="Body text|2 + Bold"/>
    <w:basedOn w:val="DefaultParagraphFont"/>
    <w:semiHidden/>
    <w:unhideWhenUsed/>
    <w:rsid w:val="00585FE8"/>
    <w:rPr>
      <w:rFonts w:ascii="Arial" w:eastAsia="Arial" w:hAnsi="Arial" w:cs="Arial"/>
      <w:b/>
      <w:color w:val="000000"/>
      <w:position w:val="0"/>
      <w:sz w:val="17"/>
      <w:shd w:val="clear" w:color="auto" w:fill="FFFFFF"/>
    </w:rPr>
  </w:style>
  <w:style w:type="character" w:customStyle="1" w:styleId="Bodytext2">
    <w:name w:val="Body text|2_"/>
    <w:basedOn w:val="DefaultParagraphFont"/>
    <w:link w:val="Bodytext20"/>
    <w:rsid w:val="00DB79F0"/>
    <w:rPr>
      <w:rFonts w:ascii="Arial" w:eastAsia="Arial" w:hAnsi="Arial" w:cs="Arial"/>
      <w:sz w:val="17"/>
      <w:shd w:val="clear" w:color="auto" w:fill="FFFFFF"/>
    </w:rPr>
  </w:style>
  <w:style w:type="paragraph" w:customStyle="1" w:styleId="Bodytext20">
    <w:name w:val="Body text|2"/>
    <w:basedOn w:val="Normal"/>
    <w:link w:val="Bodytext2"/>
    <w:qFormat/>
    <w:rsid w:val="00DB79F0"/>
    <w:pPr>
      <w:widowControl w:val="0"/>
      <w:shd w:val="clear" w:color="auto" w:fill="FFFFFF"/>
      <w:spacing w:line="190" w:lineRule="exact"/>
      <w:ind w:hanging="480"/>
      <w:jc w:val="both"/>
    </w:pPr>
    <w:rPr>
      <w:rFonts w:ascii="Arial" w:eastAsia="Arial" w:hAnsi="Arial" w:cs="Arial"/>
      <w:sz w:val="17"/>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DB79F0"/>
    <w:pPr>
      <w:ind w:left="720"/>
      <w:contextualSpacing/>
    </w:pPr>
  </w:style>
  <w:style w:type="character" w:customStyle="1" w:styleId="DeltaViewInsertion">
    <w:name w:val="DeltaView Insertion"/>
    <w:uiPriority w:val="99"/>
    <w:rsid w:val="00B84992"/>
    <w:rPr>
      <w:b/>
      <w:i/>
      <w:color w:val="000000"/>
    </w:rPr>
  </w:style>
  <w:style w:type="character" w:customStyle="1" w:styleId="Heading1Char">
    <w:name w:val="Heading 1 Char"/>
    <w:basedOn w:val="DefaultParagraphFont"/>
    <w:link w:val="Heading1"/>
    <w:rsid w:val="009441EF"/>
    <w:rPr>
      <w:rFonts w:ascii="Times New Roman" w:eastAsia="Times New Roman" w:hAnsi="Times New Roman" w:cs="Times New Roman"/>
      <w:b/>
      <w:smallCaps/>
      <w:sz w:val="28"/>
      <w:szCs w:val="20"/>
      <w:lang w:val="fr-BE"/>
    </w:rPr>
  </w:style>
  <w:style w:type="character" w:customStyle="1" w:styleId="Heading2Char">
    <w:name w:val="Heading 2 Char"/>
    <w:basedOn w:val="DefaultParagraphFont"/>
    <w:link w:val="Heading2"/>
    <w:rsid w:val="009441EF"/>
    <w:rPr>
      <w:rFonts w:ascii="Times New Roman" w:eastAsia="Times New Roman" w:hAnsi="Times New Roman" w:cs="Times New Roman"/>
      <w:b/>
      <w:sz w:val="24"/>
      <w:szCs w:val="20"/>
      <w:lang w:val="fr-BE"/>
    </w:rPr>
  </w:style>
  <w:style w:type="character" w:customStyle="1" w:styleId="Heading3Char">
    <w:name w:val="Heading 3 Char"/>
    <w:basedOn w:val="DefaultParagraphFont"/>
    <w:link w:val="Heading3"/>
    <w:rsid w:val="009441EF"/>
    <w:rPr>
      <w:rFonts w:ascii="Times New Roman" w:eastAsia="Times New Roman" w:hAnsi="Times New Roman" w:cs="Times New Roman"/>
      <w:b/>
      <w:color w:val="000000"/>
      <w:lang w:val="fr-BE"/>
    </w:rPr>
  </w:style>
  <w:style w:type="character" w:customStyle="1" w:styleId="Heading4Char">
    <w:name w:val="Heading 4 Char"/>
    <w:basedOn w:val="DefaultParagraphFont"/>
    <w:link w:val="Heading4"/>
    <w:rsid w:val="009441EF"/>
    <w:rPr>
      <w:rFonts w:ascii="Times New Roman" w:eastAsia="Times New Roman" w:hAnsi="Times New Roman" w:cs="Times New Roman"/>
      <w:b/>
      <w:i/>
      <w:color w:val="000000"/>
      <w:lang w:val="fr-BE"/>
    </w:rPr>
  </w:style>
  <w:style w:type="character" w:customStyle="1" w:styleId="Heading5Char">
    <w:name w:val="Heading 5 Char"/>
    <w:basedOn w:val="DefaultParagraphFont"/>
    <w:link w:val="Heading5"/>
    <w:rsid w:val="009441EF"/>
    <w:rPr>
      <w:rFonts w:ascii="Arial" w:eastAsia="Times New Roman" w:hAnsi="Arial" w:cs="Times New Roman"/>
      <w:noProof/>
      <w:color w:val="000000"/>
      <w:lang w:val="fr-BE"/>
    </w:rPr>
  </w:style>
  <w:style w:type="character" w:customStyle="1" w:styleId="Heading6Char">
    <w:name w:val="Heading 6 Char"/>
    <w:basedOn w:val="DefaultParagraphFont"/>
    <w:link w:val="Heading6"/>
    <w:rsid w:val="009441EF"/>
    <w:rPr>
      <w:rFonts w:ascii="Arial" w:eastAsia="Times New Roman" w:hAnsi="Arial" w:cs="Times New Roman"/>
      <w:b/>
      <w:noProof/>
      <w:color w:val="000000"/>
      <w:lang w:val="fr-BE"/>
    </w:rPr>
  </w:style>
  <w:style w:type="character" w:customStyle="1" w:styleId="Heading7Char">
    <w:name w:val="Heading 7 Char"/>
    <w:basedOn w:val="DefaultParagraphFont"/>
    <w:link w:val="Heading7"/>
    <w:rsid w:val="009441EF"/>
    <w:rPr>
      <w:rFonts w:ascii="Arial" w:eastAsia="Times New Roman" w:hAnsi="Arial" w:cs="Times New Roman"/>
      <w:b/>
      <w:i/>
      <w:noProof/>
      <w:color w:val="000000"/>
      <w:lang w:val="fr-BE"/>
    </w:rPr>
  </w:style>
  <w:style w:type="character" w:customStyle="1" w:styleId="Heading8Char">
    <w:name w:val="Heading 8 Char"/>
    <w:basedOn w:val="DefaultParagraphFont"/>
    <w:link w:val="Heading8"/>
    <w:rsid w:val="009441EF"/>
    <w:rPr>
      <w:rFonts w:ascii="Calibri" w:eastAsia="Times New Roman" w:hAnsi="Calibri" w:cs="Times New Roman"/>
      <w:noProof/>
      <w:color w:val="000000"/>
      <w:sz w:val="24"/>
      <w:lang w:val="fr-BE"/>
    </w:rPr>
  </w:style>
  <w:style w:type="character" w:customStyle="1" w:styleId="Heading9Char">
    <w:name w:val="Heading 9 Char"/>
    <w:basedOn w:val="DefaultParagraphFont"/>
    <w:link w:val="Heading9"/>
    <w:rsid w:val="009441EF"/>
    <w:rPr>
      <w:rFonts w:ascii="Calibri" w:eastAsia="Times New Roman" w:hAnsi="Calibri" w:cs="Times New Roman"/>
      <w:b/>
      <w:noProof/>
      <w:color w:val="000000"/>
      <w:sz w:val="24"/>
      <w:lang w:val="fr-BE"/>
    </w:rPr>
  </w:style>
  <w:style w:type="numbering" w:customStyle="1" w:styleId="Headings">
    <w:name w:val="Headings"/>
    <w:uiPriority w:val="99"/>
    <w:rsid w:val="009441EF"/>
    <w:pPr>
      <w:numPr>
        <w:numId w:val="12"/>
      </w:numPr>
    </w:pPr>
  </w:style>
  <w:style w:type="paragraph" w:styleId="BalloonText">
    <w:name w:val="Balloon Text"/>
    <w:basedOn w:val="Normal"/>
    <w:link w:val="BalloonTextChar"/>
    <w:uiPriority w:val="99"/>
    <w:semiHidden/>
    <w:unhideWhenUsed/>
    <w:rsid w:val="007818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183B"/>
    <w:rPr>
      <w:rFonts w:ascii="Segoe UI" w:hAnsi="Segoe UI" w:cs="Segoe UI"/>
      <w:sz w:val="18"/>
      <w:szCs w:val="18"/>
    </w:rPr>
  </w:style>
  <w:style w:type="paragraph" w:styleId="FootnoteText">
    <w:name w:val="footnote text"/>
    <w:basedOn w:val="Normal"/>
    <w:link w:val="FootnoteTextChar"/>
    <w:uiPriority w:val="99"/>
    <w:unhideWhenUsed/>
    <w:rsid w:val="001B426C"/>
    <w:pPr>
      <w:spacing w:after="0" w:line="240" w:lineRule="auto"/>
    </w:pPr>
    <w:rPr>
      <w:sz w:val="20"/>
      <w:szCs w:val="20"/>
    </w:rPr>
  </w:style>
  <w:style w:type="character" w:customStyle="1" w:styleId="FootnoteTextChar">
    <w:name w:val="Footnote Text Char"/>
    <w:basedOn w:val="DefaultParagraphFont"/>
    <w:link w:val="FootnoteText"/>
    <w:uiPriority w:val="99"/>
    <w:rsid w:val="001B426C"/>
    <w:rPr>
      <w:sz w:val="20"/>
      <w:szCs w:val="20"/>
    </w:rPr>
  </w:style>
  <w:style w:type="paragraph" w:customStyle="1" w:styleId="ListDash2">
    <w:name w:val="List Dash 2"/>
    <w:basedOn w:val="Normal"/>
    <w:rsid w:val="001B426C"/>
    <w:pPr>
      <w:numPr>
        <w:numId w:val="15"/>
      </w:numPr>
      <w:spacing w:after="240" w:line="240" w:lineRule="auto"/>
      <w:jc w:val="both"/>
    </w:pPr>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7"/>
    <w:rsid w:val="001B426C"/>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rsid w:val="001B426C"/>
    <w:rPr>
      <w:w w:val="100"/>
      <w:sz w:val="20"/>
      <w:szCs w:val="20"/>
      <w:shd w:val="clear" w:color="auto" w:fill="auto"/>
      <w:vertAlign w:val="superscript"/>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6C3114"/>
  </w:style>
  <w:style w:type="paragraph" w:customStyle="1" w:styleId="Text3">
    <w:name w:val="Text 3"/>
    <w:basedOn w:val="Normal"/>
    <w:qFormat/>
    <w:rsid w:val="00757C2F"/>
    <w:pPr>
      <w:spacing w:after="240" w:line="240" w:lineRule="auto"/>
      <w:ind w:left="1916"/>
      <w:jc w:val="both"/>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757C2F"/>
    <w:rPr>
      <w:sz w:val="16"/>
      <w:szCs w:val="16"/>
    </w:rPr>
  </w:style>
  <w:style w:type="paragraph" w:styleId="CommentText">
    <w:name w:val="annotation text"/>
    <w:basedOn w:val="Normal"/>
    <w:link w:val="CommentTextChar"/>
    <w:uiPriority w:val="99"/>
    <w:unhideWhenUsed/>
    <w:rsid w:val="00757C2F"/>
    <w:pPr>
      <w:spacing w:after="240" w:line="240" w:lineRule="auto"/>
      <w:jc w:val="both"/>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757C2F"/>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574F1"/>
    <w:pPr>
      <w:spacing w:after="160"/>
      <w:jc w:val="left"/>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7574F1"/>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505A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5A18"/>
  </w:style>
  <w:style w:type="paragraph" w:styleId="Footer">
    <w:name w:val="footer"/>
    <w:basedOn w:val="Normal"/>
    <w:link w:val="FooterChar"/>
    <w:uiPriority w:val="99"/>
    <w:unhideWhenUsed/>
    <w:rsid w:val="00505A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5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31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59DB7-44CF-414A-8838-E7756C51F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3180</Words>
  <Characters>18128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Camelia Iliescu</dc:creator>
  <cp:lastModifiedBy>Alecsandra Rusu</cp:lastModifiedBy>
  <cp:revision>4</cp:revision>
  <cp:lastPrinted>2021-11-09T15:26:00Z</cp:lastPrinted>
  <dcterms:created xsi:type="dcterms:W3CDTF">2022-02-09T11:09:00Z</dcterms:created>
  <dcterms:modified xsi:type="dcterms:W3CDTF">2022-02-09T12:14:00Z</dcterms:modified>
</cp:coreProperties>
</file>